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D070" w14:textId="77777777" w:rsidR="00443B37" w:rsidRDefault="00443B37">
      <w:pPr>
        <w:rPr>
          <w:rFonts w:ascii="Open Sans" w:hAnsi="Open Sans" w:cs="Open Sans"/>
          <w:b/>
          <w:bCs/>
          <w:sz w:val="22"/>
          <w:szCs w:val="22"/>
        </w:rPr>
      </w:pPr>
    </w:p>
    <w:p w14:paraId="5284E3BF" w14:textId="77777777" w:rsidR="00443B37" w:rsidRDefault="00443B37">
      <w:pPr>
        <w:rPr>
          <w:rFonts w:ascii="Open Sans" w:hAnsi="Open Sans" w:cs="Open Sans"/>
          <w:b/>
          <w:bCs/>
          <w:sz w:val="22"/>
          <w:szCs w:val="22"/>
        </w:rPr>
      </w:pPr>
    </w:p>
    <w:p w14:paraId="67835AC0" w14:textId="77777777" w:rsidR="00443B37" w:rsidRDefault="00443B37">
      <w:pPr>
        <w:rPr>
          <w:rFonts w:ascii="Open Sans" w:hAnsi="Open Sans" w:cs="Open Sans"/>
          <w:b/>
          <w:bCs/>
          <w:sz w:val="22"/>
          <w:szCs w:val="22"/>
        </w:rPr>
      </w:pPr>
    </w:p>
    <w:p w14:paraId="306E3CD4" w14:textId="01F29A07" w:rsidR="006820C2" w:rsidRPr="00443B37" w:rsidRDefault="006820C2">
      <w:pPr>
        <w:rPr>
          <w:rFonts w:ascii="Open Sans" w:hAnsi="Open Sans" w:cs="Open Sans"/>
          <w:b/>
          <w:bCs/>
          <w:sz w:val="28"/>
          <w:szCs w:val="28"/>
        </w:rPr>
      </w:pPr>
      <w:r w:rsidRPr="00443B37">
        <w:rPr>
          <w:rFonts w:ascii="Open Sans" w:hAnsi="Open Sans" w:cs="Open Sans"/>
          <w:b/>
          <w:bCs/>
          <w:sz w:val="28"/>
          <w:szCs w:val="28"/>
        </w:rPr>
        <w:t>Housing Disrepair Claims</w:t>
      </w:r>
      <w:r w:rsidR="00443B37">
        <w:rPr>
          <w:rFonts w:ascii="Open Sans" w:hAnsi="Open Sans" w:cs="Open Sans"/>
          <w:b/>
          <w:bCs/>
          <w:sz w:val="28"/>
          <w:szCs w:val="28"/>
        </w:rPr>
        <w:t>:</w:t>
      </w:r>
      <w:r>
        <w:rPr>
          <w:rFonts w:ascii="Open Sans" w:hAnsi="Open Sans" w:cs="Open Sans"/>
          <w:b/>
          <w:bCs/>
          <w:sz w:val="28"/>
          <w:szCs w:val="28"/>
        </w:rPr>
        <w:t xml:space="preserve"> </w:t>
      </w:r>
      <w:r w:rsidR="00A70820" w:rsidRPr="00443B37">
        <w:rPr>
          <w:rFonts w:ascii="Open Sans" w:hAnsi="Open Sans" w:cs="Open Sans"/>
          <w:b/>
          <w:bCs/>
          <w:sz w:val="28"/>
          <w:szCs w:val="28"/>
        </w:rPr>
        <w:t xml:space="preserve">MHCLG and MOJ </w:t>
      </w:r>
      <w:r w:rsidRPr="00443B37">
        <w:rPr>
          <w:rFonts w:ascii="Open Sans" w:hAnsi="Open Sans" w:cs="Open Sans"/>
          <w:b/>
          <w:bCs/>
          <w:sz w:val="28"/>
          <w:szCs w:val="28"/>
        </w:rPr>
        <w:t>Call for Evidence</w:t>
      </w:r>
      <w:r w:rsidR="00A70820" w:rsidRPr="00443B37">
        <w:rPr>
          <w:rFonts w:ascii="Open Sans" w:hAnsi="Open Sans" w:cs="Open Sans"/>
          <w:b/>
          <w:bCs/>
          <w:sz w:val="28"/>
          <w:szCs w:val="28"/>
        </w:rPr>
        <w:t xml:space="preserve"> </w:t>
      </w:r>
    </w:p>
    <w:p w14:paraId="3C0B4CDB" w14:textId="77777777" w:rsidR="00443B37" w:rsidRDefault="00A70820">
      <w:pPr>
        <w:rPr>
          <w:rFonts w:ascii="Open Sans" w:hAnsi="Open Sans" w:cs="Open Sans"/>
        </w:rPr>
      </w:pPr>
      <w:r w:rsidRPr="00443B37">
        <w:rPr>
          <w:rFonts w:ascii="Open Sans" w:hAnsi="Open Sans" w:cs="Open Sans"/>
          <w:b/>
          <w:bCs/>
          <w:sz w:val="28"/>
          <w:szCs w:val="28"/>
        </w:rPr>
        <w:t>G15 Response</w:t>
      </w:r>
      <w:r w:rsidRPr="00443B37">
        <w:rPr>
          <w:rFonts w:ascii="Open Sans" w:hAnsi="Open Sans" w:cs="Open Sans"/>
          <w:sz w:val="28"/>
          <w:szCs w:val="28"/>
        </w:rPr>
        <w:t xml:space="preserve"> </w:t>
      </w:r>
    </w:p>
    <w:p w14:paraId="7B30B58E" w14:textId="11386870" w:rsidR="006820C2" w:rsidRPr="00443B37" w:rsidRDefault="006820C2">
      <w:pPr>
        <w:rPr>
          <w:rFonts w:ascii="Open Sans" w:hAnsi="Open Sans" w:cs="Open Sans"/>
          <w:i/>
          <w:iCs/>
          <w:sz w:val="28"/>
          <w:szCs w:val="28"/>
        </w:rPr>
      </w:pPr>
      <w:r w:rsidRPr="00443B37">
        <w:rPr>
          <w:rFonts w:ascii="Open Sans" w:hAnsi="Open Sans" w:cs="Open Sans"/>
          <w:i/>
          <w:iCs/>
          <w:sz w:val="28"/>
          <w:szCs w:val="28"/>
        </w:rPr>
        <w:t>February 2026</w:t>
      </w:r>
    </w:p>
    <w:p w14:paraId="09239335" w14:textId="77777777" w:rsidR="000157F2" w:rsidRDefault="000157F2">
      <w:pPr>
        <w:rPr>
          <w:rFonts w:ascii="Open Sans" w:hAnsi="Open Sans" w:cs="Open Sans"/>
          <w:i/>
          <w:iCs/>
          <w:sz w:val="20"/>
          <w:szCs w:val="20"/>
        </w:rPr>
      </w:pPr>
    </w:p>
    <w:p w14:paraId="3F6F8874" w14:textId="77777777" w:rsidR="000157F2" w:rsidRDefault="000157F2">
      <w:pPr>
        <w:rPr>
          <w:rFonts w:ascii="Open Sans" w:hAnsi="Open Sans" w:cs="Open Sans"/>
          <w:i/>
          <w:iCs/>
          <w:sz w:val="20"/>
          <w:szCs w:val="20"/>
        </w:rPr>
      </w:pPr>
    </w:p>
    <w:p w14:paraId="0DD01E0B" w14:textId="77777777" w:rsidR="000157F2" w:rsidRDefault="000157F2">
      <w:pPr>
        <w:rPr>
          <w:rFonts w:ascii="Open Sans" w:hAnsi="Open Sans" w:cs="Open Sans"/>
          <w:i/>
          <w:iCs/>
          <w:sz w:val="20"/>
          <w:szCs w:val="20"/>
        </w:rPr>
      </w:pPr>
    </w:p>
    <w:p w14:paraId="7188F195" w14:textId="77777777" w:rsidR="000157F2" w:rsidRDefault="000157F2">
      <w:pPr>
        <w:rPr>
          <w:rFonts w:ascii="Open Sans" w:hAnsi="Open Sans" w:cs="Open Sans"/>
          <w:i/>
          <w:iCs/>
          <w:sz w:val="20"/>
          <w:szCs w:val="20"/>
        </w:rPr>
      </w:pPr>
    </w:p>
    <w:p w14:paraId="41B138DF" w14:textId="77777777" w:rsidR="000157F2" w:rsidRDefault="000157F2">
      <w:pPr>
        <w:rPr>
          <w:rFonts w:ascii="Open Sans" w:hAnsi="Open Sans" w:cs="Open Sans"/>
          <w:i/>
          <w:iCs/>
          <w:sz w:val="20"/>
          <w:szCs w:val="20"/>
        </w:rPr>
      </w:pPr>
    </w:p>
    <w:p w14:paraId="0BDEC561" w14:textId="77777777" w:rsidR="000157F2" w:rsidRDefault="000157F2">
      <w:pPr>
        <w:rPr>
          <w:rFonts w:ascii="Open Sans" w:hAnsi="Open Sans" w:cs="Open Sans"/>
          <w:i/>
          <w:iCs/>
          <w:sz w:val="20"/>
          <w:szCs w:val="20"/>
        </w:rPr>
      </w:pPr>
    </w:p>
    <w:p w14:paraId="43D01155" w14:textId="77777777" w:rsidR="000157F2" w:rsidRDefault="000157F2">
      <w:pPr>
        <w:rPr>
          <w:rFonts w:ascii="Open Sans" w:hAnsi="Open Sans" w:cs="Open Sans"/>
          <w:i/>
          <w:iCs/>
          <w:sz w:val="20"/>
          <w:szCs w:val="20"/>
        </w:rPr>
      </w:pPr>
    </w:p>
    <w:p w14:paraId="4A88312B" w14:textId="77777777" w:rsidR="000157F2" w:rsidRDefault="000157F2">
      <w:pPr>
        <w:rPr>
          <w:rFonts w:ascii="Open Sans" w:hAnsi="Open Sans" w:cs="Open Sans"/>
          <w:i/>
          <w:iCs/>
          <w:sz w:val="20"/>
          <w:szCs w:val="20"/>
        </w:rPr>
      </w:pPr>
    </w:p>
    <w:p w14:paraId="70A2DE6A" w14:textId="77777777" w:rsidR="000157F2" w:rsidRPr="006820C2" w:rsidRDefault="000157F2">
      <w:pPr>
        <w:rPr>
          <w:rFonts w:ascii="Open Sans" w:hAnsi="Open Sans" w:cs="Open Sans"/>
          <w:sz w:val="20"/>
          <w:szCs w:val="20"/>
        </w:rPr>
      </w:pPr>
    </w:p>
    <w:p w14:paraId="3FCF1DE8" w14:textId="77777777" w:rsidR="00443B37" w:rsidRDefault="00443B37">
      <w:pPr>
        <w:rPr>
          <w:rFonts w:ascii="Open Sans" w:hAnsi="Open Sans" w:cs="Open Sans"/>
          <w:b/>
          <w:bCs/>
          <w:sz w:val="20"/>
          <w:szCs w:val="20"/>
        </w:rPr>
      </w:pPr>
    </w:p>
    <w:p w14:paraId="33B00CBA" w14:textId="77777777" w:rsidR="00443B37" w:rsidRDefault="00443B37">
      <w:pPr>
        <w:rPr>
          <w:rFonts w:ascii="Open Sans" w:hAnsi="Open Sans" w:cs="Open Sans"/>
          <w:b/>
          <w:bCs/>
          <w:sz w:val="20"/>
          <w:szCs w:val="20"/>
        </w:rPr>
      </w:pPr>
    </w:p>
    <w:p w14:paraId="02D59877" w14:textId="77777777" w:rsidR="00443B37" w:rsidRDefault="00443B37">
      <w:pPr>
        <w:rPr>
          <w:rFonts w:ascii="Open Sans" w:hAnsi="Open Sans" w:cs="Open Sans"/>
          <w:b/>
          <w:bCs/>
          <w:sz w:val="20"/>
          <w:szCs w:val="20"/>
        </w:rPr>
      </w:pPr>
    </w:p>
    <w:p w14:paraId="4DEECD5D" w14:textId="77777777" w:rsidR="00443B37" w:rsidRDefault="00443B37">
      <w:pPr>
        <w:rPr>
          <w:rFonts w:ascii="Open Sans" w:hAnsi="Open Sans" w:cs="Open Sans"/>
          <w:b/>
          <w:bCs/>
          <w:sz w:val="20"/>
          <w:szCs w:val="20"/>
        </w:rPr>
      </w:pPr>
    </w:p>
    <w:p w14:paraId="5D5A33A2" w14:textId="77777777" w:rsidR="00443B37" w:rsidRDefault="00443B37">
      <w:pPr>
        <w:rPr>
          <w:rFonts w:ascii="Open Sans" w:hAnsi="Open Sans" w:cs="Open Sans"/>
          <w:b/>
          <w:bCs/>
          <w:sz w:val="20"/>
          <w:szCs w:val="20"/>
        </w:rPr>
      </w:pPr>
    </w:p>
    <w:p w14:paraId="6DA30307" w14:textId="77777777" w:rsidR="00443B37" w:rsidRDefault="00443B37">
      <w:pPr>
        <w:rPr>
          <w:rFonts w:ascii="Open Sans" w:hAnsi="Open Sans" w:cs="Open Sans"/>
          <w:b/>
          <w:bCs/>
          <w:sz w:val="20"/>
          <w:szCs w:val="20"/>
        </w:rPr>
      </w:pPr>
    </w:p>
    <w:p w14:paraId="2D1E2C24" w14:textId="77777777" w:rsidR="00443B37" w:rsidRDefault="00443B37">
      <w:pPr>
        <w:rPr>
          <w:rFonts w:ascii="Open Sans" w:hAnsi="Open Sans" w:cs="Open Sans"/>
          <w:b/>
          <w:bCs/>
          <w:sz w:val="20"/>
          <w:szCs w:val="20"/>
        </w:rPr>
      </w:pPr>
    </w:p>
    <w:p w14:paraId="2CF4BDC3" w14:textId="77777777" w:rsidR="00443B37" w:rsidRDefault="00443B37">
      <w:pPr>
        <w:rPr>
          <w:rFonts w:ascii="Open Sans" w:hAnsi="Open Sans" w:cs="Open Sans"/>
          <w:b/>
          <w:bCs/>
          <w:sz w:val="20"/>
          <w:szCs w:val="20"/>
        </w:rPr>
      </w:pPr>
    </w:p>
    <w:p w14:paraId="327745CE" w14:textId="77777777" w:rsidR="00443B37" w:rsidRDefault="00443B37">
      <w:pPr>
        <w:rPr>
          <w:rFonts w:ascii="Open Sans" w:hAnsi="Open Sans" w:cs="Open Sans"/>
          <w:b/>
          <w:bCs/>
          <w:sz w:val="20"/>
          <w:szCs w:val="20"/>
        </w:rPr>
      </w:pPr>
    </w:p>
    <w:p w14:paraId="1CC9E7BC" w14:textId="77777777" w:rsidR="00443B37" w:rsidRDefault="00443B37">
      <w:pPr>
        <w:rPr>
          <w:rFonts w:ascii="Open Sans" w:hAnsi="Open Sans" w:cs="Open Sans"/>
          <w:b/>
          <w:bCs/>
          <w:sz w:val="20"/>
          <w:szCs w:val="20"/>
        </w:rPr>
      </w:pPr>
    </w:p>
    <w:p w14:paraId="0D909B35" w14:textId="77777777" w:rsidR="00443B37" w:rsidRDefault="00443B37">
      <w:pPr>
        <w:rPr>
          <w:rFonts w:ascii="Open Sans" w:hAnsi="Open Sans" w:cs="Open Sans"/>
          <w:b/>
          <w:bCs/>
          <w:sz w:val="20"/>
          <w:szCs w:val="20"/>
        </w:rPr>
      </w:pPr>
    </w:p>
    <w:p w14:paraId="11E7885D" w14:textId="77777777" w:rsidR="00443B37" w:rsidRDefault="00443B37">
      <w:pPr>
        <w:rPr>
          <w:rFonts w:ascii="Open Sans" w:hAnsi="Open Sans" w:cs="Open Sans"/>
          <w:b/>
          <w:bCs/>
          <w:sz w:val="20"/>
          <w:szCs w:val="20"/>
        </w:rPr>
      </w:pPr>
    </w:p>
    <w:p w14:paraId="611EB8DE" w14:textId="77777777" w:rsidR="00443B37" w:rsidRDefault="00443B37">
      <w:pPr>
        <w:rPr>
          <w:rFonts w:ascii="Open Sans" w:hAnsi="Open Sans" w:cs="Open Sans"/>
          <w:b/>
          <w:bCs/>
          <w:sz w:val="20"/>
          <w:szCs w:val="20"/>
        </w:rPr>
      </w:pPr>
    </w:p>
    <w:p w14:paraId="752FA222" w14:textId="77777777" w:rsidR="00443B37" w:rsidRDefault="00443B37" w:rsidP="00443B37">
      <w:pPr>
        <w:rPr>
          <w:rFonts w:ascii="Open Sans" w:hAnsi="Open Sans" w:cs="Open Sans"/>
          <w:b/>
          <w:bCs/>
          <w:sz w:val="22"/>
          <w:szCs w:val="22"/>
        </w:rPr>
      </w:pPr>
    </w:p>
    <w:p w14:paraId="2B702CDC" w14:textId="77777777" w:rsidR="00443B37" w:rsidRDefault="00443B37" w:rsidP="00443B37">
      <w:pPr>
        <w:rPr>
          <w:rFonts w:ascii="Open Sans" w:hAnsi="Open Sans" w:cs="Open Sans"/>
          <w:b/>
          <w:bCs/>
          <w:sz w:val="22"/>
          <w:szCs w:val="22"/>
        </w:rPr>
      </w:pPr>
    </w:p>
    <w:p w14:paraId="62057CB1" w14:textId="3F6BF3AE" w:rsidR="00443B37" w:rsidRPr="001C13C0" w:rsidRDefault="00443B37" w:rsidP="00443B37">
      <w:pPr>
        <w:rPr>
          <w:rFonts w:ascii="Open Sans" w:hAnsi="Open Sans" w:cs="Open Sans"/>
          <w:b/>
          <w:bCs/>
          <w:sz w:val="22"/>
          <w:szCs w:val="22"/>
        </w:rPr>
      </w:pPr>
      <w:r w:rsidRPr="001C13C0">
        <w:rPr>
          <w:rFonts w:ascii="Open Sans" w:hAnsi="Open Sans" w:cs="Open Sans"/>
          <w:b/>
          <w:bCs/>
          <w:sz w:val="22"/>
          <w:szCs w:val="22"/>
        </w:rPr>
        <w:t xml:space="preserve">About the G15 </w:t>
      </w:r>
    </w:p>
    <w:p w14:paraId="078D6E2B" w14:textId="77777777" w:rsidR="00443B37" w:rsidRPr="001C13C0" w:rsidRDefault="00443B37" w:rsidP="00443B37">
      <w:pPr>
        <w:rPr>
          <w:rFonts w:ascii="Open Sans" w:hAnsi="Open Sans" w:cs="Open Sans"/>
          <w:sz w:val="22"/>
          <w:szCs w:val="22"/>
        </w:rPr>
      </w:pPr>
      <w:r w:rsidRPr="001C13C0">
        <w:rPr>
          <w:rFonts w:ascii="Open Sans" w:hAnsi="Open Sans" w:cs="Open Sans"/>
          <w:sz w:val="22"/>
          <w:szCs w:val="22"/>
        </w:rPr>
        <w:t xml:space="preserve">The G15 is made up of London’s leading housing associations. The G15’s members provide more than 880,000 homes across the country, including around one in ten homes for Londoners. The G15 represents the largest providers of new affordable homes in London and accounts for approximately 15% of all affordable homes built across England. Over the last few years, our members have funded and delivered more than 56,000 new homes in partnership with the Mayor of London. Delivering good quality safe homes for our residents is our number one priority. Last year our members invested almost £2bn in improvement works and repairs to people's homes, ensuring people can live well. Together, we are the largest providers of new affordable homes in London and a significant proportion of all affordable homes across England. It’s what we were set up to do and what we’re committed to achieving. We are independent, charitable organisations and all the money we make is reinvested in building more affordable homes and delivering services for our residents. </w:t>
      </w:r>
    </w:p>
    <w:p w14:paraId="57C80F42" w14:textId="77777777" w:rsidR="00443B37" w:rsidRPr="001C13C0" w:rsidRDefault="00443B37" w:rsidP="00443B37">
      <w:pPr>
        <w:rPr>
          <w:rFonts w:ascii="Open Sans" w:hAnsi="Open Sans" w:cs="Open Sans"/>
          <w:sz w:val="22"/>
          <w:szCs w:val="22"/>
        </w:rPr>
      </w:pPr>
      <w:r w:rsidRPr="001C13C0">
        <w:rPr>
          <w:rFonts w:ascii="Open Sans" w:hAnsi="Open Sans" w:cs="Open Sans"/>
          <w:sz w:val="22"/>
          <w:szCs w:val="22"/>
        </w:rPr>
        <w:t xml:space="preserve">Find out more and see our latest updates on our website: </w:t>
      </w:r>
      <w:hyperlink r:id="rId11" w:history="1">
        <w:r w:rsidRPr="001C13C0">
          <w:rPr>
            <w:rStyle w:val="Hyperlink"/>
            <w:rFonts w:ascii="Open Sans" w:hAnsi="Open Sans" w:cs="Open Sans"/>
            <w:sz w:val="22"/>
            <w:szCs w:val="22"/>
          </w:rPr>
          <w:t>www.g15.london</w:t>
        </w:r>
      </w:hyperlink>
      <w:r w:rsidRPr="001C13C0">
        <w:rPr>
          <w:rFonts w:ascii="Open Sans" w:hAnsi="Open Sans" w:cs="Open Sans"/>
          <w:sz w:val="22"/>
          <w:szCs w:val="22"/>
        </w:rPr>
        <w:t xml:space="preserve"> </w:t>
      </w:r>
    </w:p>
    <w:p w14:paraId="30FE3430" w14:textId="77777777" w:rsidR="00443B37" w:rsidRPr="001C13C0" w:rsidRDefault="00443B37" w:rsidP="00443B37">
      <w:pPr>
        <w:rPr>
          <w:rFonts w:ascii="Open Sans" w:hAnsi="Open Sans" w:cs="Open Sans"/>
          <w:sz w:val="22"/>
          <w:szCs w:val="22"/>
        </w:rPr>
      </w:pPr>
      <w:r w:rsidRPr="001C13C0">
        <w:rPr>
          <w:rFonts w:ascii="Open Sans" w:hAnsi="Open Sans" w:cs="Open Sans"/>
          <w:sz w:val="22"/>
          <w:szCs w:val="22"/>
        </w:rPr>
        <w:t>The G15 members are:</w:t>
      </w:r>
    </w:p>
    <w:p w14:paraId="2324EDC8"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A2Dominion</w:t>
      </w:r>
    </w:p>
    <w:p w14:paraId="5AC2CB0D"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Clarion Housing Group</w:t>
      </w:r>
    </w:p>
    <w:p w14:paraId="7DF490CE"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The Guinness Partnership</w:t>
      </w:r>
    </w:p>
    <w:p w14:paraId="2A641BEF"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Hyde</w:t>
      </w:r>
    </w:p>
    <w:p w14:paraId="5D906548"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L&amp;Q</w:t>
      </w:r>
    </w:p>
    <w:p w14:paraId="078A639C"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MTVH</w:t>
      </w:r>
    </w:p>
    <w:p w14:paraId="631C1317"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Sovereign Network Group</w:t>
      </w:r>
    </w:p>
    <w:p w14:paraId="471534C5"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Notting Hill Genesis</w:t>
      </w:r>
    </w:p>
    <w:p w14:paraId="13963420"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Peabody</w:t>
      </w:r>
    </w:p>
    <w:p w14:paraId="045A58D7"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Riverside</w:t>
      </w:r>
    </w:p>
    <w:p w14:paraId="190EDFD6" w14:textId="77777777" w:rsidR="00443B37" w:rsidRPr="001C13C0" w:rsidRDefault="00443B37" w:rsidP="00443B37">
      <w:pPr>
        <w:pStyle w:val="ListParagraph"/>
        <w:numPr>
          <w:ilvl w:val="0"/>
          <w:numId w:val="22"/>
        </w:numPr>
        <w:rPr>
          <w:rFonts w:ascii="Open Sans" w:hAnsi="Open Sans" w:cs="Open Sans"/>
          <w:sz w:val="22"/>
          <w:szCs w:val="22"/>
        </w:rPr>
      </w:pPr>
      <w:r w:rsidRPr="001C13C0">
        <w:rPr>
          <w:rFonts w:ascii="Open Sans" w:hAnsi="Open Sans" w:cs="Open Sans"/>
          <w:sz w:val="22"/>
          <w:szCs w:val="22"/>
        </w:rPr>
        <w:t xml:space="preserve">Southern Housing </w:t>
      </w:r>
    </w:p>
    <w:p w14:paraId="6AADE344" w14:textId="77777777" w:rsidR="00443B37" w:rsidRPr="001C13C0" w:rsidRDefault="00443B37" w:rsidP="00443B37">
      <w:pPr>
        <w:rPr>
          <w:rFonts w:ascii="Open Sans" w:hAnsi="Open Sans" w:cs="Open Sans"/>
          <w:sz w:val="22"/>
          <w:szCs w:val="22"/>
        </w:rPr>
      </w:pPr>
      <w:r w:rsidRPr="001C13C0">
        <w:rPr>
          <w:rFonts w:ascii="Open Sans" w:hAnsi="Open Sans" w:cs="Open Sans"/>
          <w:sz w:val="22"/>
          <w:szCs w:val="22"/>
        </w:rPr>
        <w:t>For more information, please contact: G15@Peabody.org.uk</w:t>
      </w:r>
    </w:p>
    <w:p w14:paraId="35D8BDF9" w14:textId="77777777" w:rsidR="00443B37" w:rsidRDefault="00443B37">
      <w:pPr>
        <w:rPr>
          <w:rFonts w:ascii="Open Sans" w:hAnsi="Open Sans" w:cs="Open Sans"/>
          <w:b/>
          <w:bCs/>
          <w:sz w:val="20"/>
          <w:szCs w:val="20"/>
        </w:rPr>
      </w:pPr>
    </w:p>
    <w:p w14:paraId="3D1792B6" w14:textId="77777777" w:rsidR="00443B37" w:rsidRDefault="00443B37">
      <w:pPr>
        <w:rPr>
          <w:rFonts w:ascii="Open Sans" w:hAnsi="Open Sans" w:cs="Open Sans"/>
          <w:b/>
          <w:bCs/>
          <w:sz w:val="20"/>
          <w:szCs w:val="20"/>
        </w:rPr>
      </w:pPr>
    </w:p>
    <w:p w14:paraId="39E3EB17" w14:textId="77777777" w:rsidR="00443B37" w:rsidRDefault="00443B37">
      <w:pPr>
        <w:rPr>
          <w:rFonts w:ascii="Open Sans" w:hAnsi="Open Sans" w:cs="Open Sans"/>
          <w:b/>
          <w:bCs/>
          <w:sz w:val="20"/>
          <w:szCs w:val="20"/>
        </w:rPr>
      </w:pPr>
    </w:p>
    <w:p w14:paraId="67CEB970" w14:textId="77777777" w:rsidR="00443B37" w:rsidRDefault="00443B37">
      <w:pPr>
        <w:rPr>
          <w:rFonts w:ascii="Open Sans" w:hAnsi="Open Sans" w:cs="Open Sans"/>
          <w:b/>
          <w:bCs/>
          <w:sz w:val="20"/>
          <w:szCs w:val="20"/>
        </w:rPr>
      </w:pPr>
    </w:p>
    <w:p w14:paraId="0669F2F4" w14:textId="77777777" w:rsidR="00443B37" w:rsidRDefault="00443B37">
      <w:pPr>
        <w:rPr>
          <w:rFonts w:ascii="Open Sans" w:hAnsi="Open Sans" w:cs="Open Sans"/>
          <w:b/>
          <w:bCs/>
          <w:sz w:val="20"/>
          <w:szCs w:val="20"/>
        </w:rPr>
      </w:pPr>
    </w:p>
    <w:p w14:paraId="2B5C1A97" w14:textId="299A3443" w:rsidR="006820C2" w:rsidRPr="009B3F7E" w:rsidRDefault="006820C2">
      <w:pPr>
        <w:rPr>
          <w:rFonts w:ascii="Open Sans" w:hAnsi="Open Sans" w:cs="Open Sans"/>
          <w:b/>
          <w:bCs/>
          <w:sz w:val="22"/>
          <w:szCs w:val="22"/>
        </w:rPr>
      </w:pPr>
      <w:r w:rsidRPr="009B3F7E">
        <w:rPr>
          <w:rFonts w:ascii="Open Sans" w:hAnsi="Open Sans" w:cs="Open Sans"/>
          <w:b/>
          <w:bCs/>
          <w:sz w:val="22"/>
          <w:szCs w:val="22"/>
        </w:rPr>
        <w:lastRenderedPageBreak/>
        <w:t>Position statement</w:t>
      </w:r>
    </w:p>
    <w:p w14:paraId="5CEF58D2" w14:textId="44CDBF1D" w:rsidR="001A0DD8" w:rsidRPr="009B3F7E" w:rsidRDefault="00065DDF" w:rsidP="001A0DD8">
      <w:pPr>
        <w:rPr>
          <w:rFonts w:ascii="Open Sans" w:hAnsi="Open Sans" w:cs="Open Sans"/>
          <w:sz w:val="22"/>
          <w:szCs w:val="22"/>
        </w:rPr>
      </w:pPr>
      <w:r w:rsidRPr="009B3F7E">
        <w:rPr>
          <w:rFonts w:ascii="Open Sans" w:hAnsi="Open Sans" w:cs="Open Sans"/>
          <w:sz w:val="22"/>
          <w:szCs w:val="22"/>
        </w:rPr>
        <w:t>No</w:t>
      </w:r>
      <w:r w:rsidR="001A0DD8" w:rsidRPr="009B3F7E">
        <w:rPr>
          <w:rFonts w:ascii="Open Sans" w:hAnsi="Open Sans" w:cs="Open Sans"/>
          <w:sz w:val="22"/>
          <w:szCs w:val="22"/>
        </w:rPr>
        <w:t xml:space="preserve"> resident should be living in a home in poor condition. As social landlords, we have a clear responsibility to provide safe, decent and well-maintained homes</w:t>
      </w:r>
      <w:r w:rsidR="007D2D53" w:rsidRPr="009B3F7E">
        <w:rPr>
          <w:rFonts w:ascii="Open Sans" w:hAnsi="Open Sans" w:cs="Open Sans"/>
          <w:sz w:val="22"/>
          <w:szCs w:val="22"/>
        </w:rPr>
        <w:t>. Our</w:t>
      </w:r>
      <w:r w:rsidR="001A0DD8" w:rsidRPr="009B3F7E">
        <w:rPr>
          <w:rFonts w:ascii="Open Sans" w:hAnsi="Open Sans" w:cs="Open Sans"/>
          <w:sz w:val="22"/>
          <w:szCs w:val="22"/>
        </w:rPr>
        <w:t xml:space="preserve"> members are investing record sums to address disrepair and improve housing quality</w:t>
      </w:r>
      <w:r w:rsidR="007D2D53" w:rsidRPr="009B3F7E">
        <w:rPr>
          <w:rFonts w:ascii="Open Sans" w:hAnsi="Open Sans" w:cs="Open Sans"/>
          <w:sz w:val="22"/>
          <w:szCs w:val="22"/>
        </w:rPr>
        <w:t>, including over £</w:t>
      </w:r>
      <w:r w:rsidR="00BE30F1">
        <w:rPr>
          <w:rFonts w:ascii="Open Sans" w:hAnsi="Open Sans" w:cs="Open Sans"/>
          <w:sz w:val="22"/>
          <w:szCs w:val="22"/>
        </w:rPr>
        <w:t>2.8</w:t>
      </w:r>
      <w:r w:rsidR="007D2D53" w:rsidRPr="009B3F7E">
        <w:rPr>
          <w:rFonts w:ascii="Open Sans" w:hAnsi="Open Sans" w:cs="Open Sans"/>
          <w:sz w:val="22"/>
          <w:szCs w:val="22"/>
        </w:rPr>
        <w:t xml:space="preserve">bn on repairs and maintenance and </w:t>
      </w:r>
      <w:r w:rsidR="0012688D">
        <w:rPr>
          <w:rFonts w:ascii="Open Sans" w:hAnsi="Open Sans" w:cs="Open Sans"/>
          <w:sz w:val="22"/>
          <w:szCs w:val="22"/>
        </w:rPr>
        <w:t>almost</w:t>
      </w:r>
      <w:r w:rsidR="00D9327F">
        <w:rPr>
          <w:rFonts w:ascii="Open Sans" w:hAnsi="Open Sans" w:cs="Open Sans"/>
          <w:sz w:val="22"/>
          <w:szCs w:val="22"/>
        </w:rPr>
        <w:t xml:space="preserve"> </w:t>
      </w:r>
      <w:r w:rsidR="007D2D53" w:rsidRPr="009B3F7E">
        <w:rPr>
          <w:rFonts w:ascii="Open Sans" w:hAnsi="Open Sans" w:cs="Open Sans"/>
          <w:sz w:val="22"/>
          <w:szCs w:val="22"/>
        </w:rPr>
        <w:t>£</w:t>
      </w:r>
      <w:r w:rsidR="007D2D53">
        <w:rPr>
          <w:rFonts w:ascii="Open Sans" w:hAnsi="Open Sans" w:cs="Open Sans"/>
          <w:sz w:val="22"/>
          <w:szCs w:val="22"/>
        </w:rPr>
        <w:t>5</w:t>
      </w:r>
      <w:r w:rsidR="00D9327F">
        <w:rPr>
          <w:rFonts w:ascii="Open Sans" w:hAnsi="Open Sans" w:cs="Open Sans"/>
          <w:sz w:val="22"/>
          <w:szCs w:val="22"/>
        </w:rPr>
        <w:t>0</w:t>
      </w:r>
      <w:r w:rsidR="007D2D53">
        <w:rPr>
          <w:rFonts w:ascii="Open Sans" w:hAnsi="Open Sans" w:cs="Open Sans"/>
          <w:sz w:val="22"/>
          <w:szCs w:val="22"/>
        </w:rPr>
        <w:t xml:space="preserve">m </w:t>
      </w:r>
      <w:r w:rsidR="007D2D53" w:rsidRPr="009B3F7E">
        <w:rPr>
          <w:rFonts w:ascii="Open Sans" w:hAnsi="Open Sans" w:cs="Open Sans"/>
          <w:sz w:val="22"/>
          <w:szCs w:val="22"/>
        </w:rPr>
        <w:t xml:space="preserve">specifically on damp and mould in </w:t>
      </w:r>
      <w:r w:rsidR="007D2D53">
        <w:rPr>
          <w:rFonts w:ascii="Open Sans" w:hAnsi="Open Sans" w:cs="Open Sans"/>
          <w:sz w:val="22"/>
          <w:szCs w:val="22"/>
        </w:rPr>
        <w:t>t</w:t>
      </w:r>
      <w:r w:rsidR="007D2D53" w:rsidRPr="009B3F7E">
        <w:rPr>
          <w:rFonts w:ascii="Open Sans" w:hAnsi="Open Sans" w:cs="Open Sans"/>
          <w:sz w:val="22"/>
          <w:szCs w:val="22"/>
        </w:rPr>
        <w:t>he last year alone.</w:t>
      </w:r>
      <w:r w:rsidR="001A0DD8" w:rsidRPr="009B3F7E">
        <w:rPr>
          <w:rFonts w:ascii="Open Sans" w:hAnsi="Open Sans" w:cs="Open Sans"/>
          <w:sz w:val="22"/>
          <w:szCs w:val="22"/>
        </w:rPr>
        <w:t xml:space="preserve"> Where homes fall short, residents must have access to effective routes to secure timely repairs and appropriate redress. The housing disrepair system exists for a legitimate and necessary purpose.</w:t>
      </w:r>
    </w:p>
    <w:p w14:paraId="652F633A" w14:textId="13FF53A7" w:rsidR="001A0DD8" w:rsidRPr="009B3F7E" w:rsidRDefault="001A0DD8" w:rsidP="001A0DD8">
      <w:pPr>
        <w:rPr>
          <w:rFonts w:ascii="Open Sans" w:hAnsi="Open Sans" w:cs="Open Sans"/>
          <w:sz w:val="22"/>
          <w:szCs w:val="22"/>
        </w:rPr>
      </w:pPr>
      <w:r w:rsidRPr="009B3F7E">
        <w:rPr>
          <w:rFonts w:ascii="Open Sans" w:hAnsi="Open Sans" w:cs="Open Sans"/>
          <w:sz w:val="22"/>
          <w:szCs w:val="22"/>
        </w:rPr>
        <w:t xml:space="preserve">However, evidence from across the sector shows that the current system is not consistently working as intended for residents. Rather than prioritising swift repairs, early resolution and the rebuilding of trust, it too often leads to adversarial legal action, delays outcomes and diverts substantial sums of public and charitable funding away from homes and into legal fees. This does not </w:t>
      </w:r>
      <w:r w:rsidR="00B87939" w:rsidRPr="009B3F7E">
        <w:rPr>
          <w:rFonts w:ascii="Open Sans" w:hAnsi="Open Sans" w:cs="Open Sans"/>
          <w:sz w:val="22"/>
          <w:szCs w:val="22"/>
        </w:rPr>
        <w:t xml:space="preserve">always </w:t>
      </w:r>
      <w:r w:rsidRPr="009B3F7E">
        <w:rPr>
          <w:rFonts w:ascii="Open Sans" w:hAnsi="Open Sans" w:cs="Open Sans"/>
          <w:sz w:val="22"/>
          <w:szCs w:val="22"/>
        </w:rPr>
        <w:t xml:space="preserve">deliver </w:t>
      </w:r>
      <w:r w:rsidR="00B87939" w:rsidRPr="009B3F7E">
        <w:rPr>
          <w:rFonts w:ascii="Open Sans" w:hAnsi="Open Sans" w:cs="Open Sans"/>
          <w:sz w:val="22"/>
          <w:szCs w:val="22"/>
        </w:rPr>
        <w:t>good</w:t>
      </w:r>
      <w:r w:rsidRPr="009B3F7E">
        <w:rPr>
          <w:rFonts w:ascii="Open Sans" w:hAnsi="Open Sans" w:cs="Open Sans"/>
          <w:sz w:val="22"/>
          <w:szCs w:val="22"/>
        </w:rPr>
        <w:t xml:space="preserve"> outcomes for residents.</w:t>
      </w:r>
    </w:p>
    <w:p w14:paraId="72D70C3F" w14:textId="77777777" w:rsidR="00FB277C" w:rsidRDefault="00B313A2" w:rsidP="001A0DD8">
      <w:pPr>
        <w:rPr>
          <w:rFonts w:ascii="Open Sans" w:hAnsi="Open Sans" w:cs="Open Sans"/>
          <w:sz w:val="22"/>
          <w:szCs w:val="22"/>
        </w:rPr>
      </w:pPr>
      <w:r w:rsidRPr="009B3F7E">
        <w:rPr>
          <w:rFonts w:ascii="Open Sans" w:hAnsi="Open Sans" w:cs="Open Sans"/>
          <w:sz w:val="22"/>
          <w:szCs w:val="22"/>
        </w:rPr>
        <w:t>Claims are increasingly escalated through formal legal routes before landlords’ complaints processes are used. This prevents early engagement and limits opportunities for resolution. Claims also take a long time to conclude, leaving residents in prolonged uncertainty</w:t>
      </w:r>
      <w:r w:rsidR="008E6BB3" w:rsidRPr="009B3F7E">
        <w:rPr>
          <w:rFonts w:ascii="Open Sans" w:hAnsi="Open Sans" w:cs="Open Sans"/>
          <w:sz w:val="22"/>
          <w:szCs w:val="22"/>
        </w:rPr>
        <w:t xml:space="preserve">. </w:t>
      </w:r>
    </w:p>
    <w:p w14:paraId="1B50D967" w14:textId="12779664" w:rsidR="00847366" w:rsidRPr="009B3F7E" w:rsidRDefault="00847366" w:rsidP="001A0DD8">
      <w:pPr>
        <w:rPr>
          <w:rFonts w:ascii="Open Sans" w:hAnsi="Open Sans" w:cs="Open Sans"/>
          <w:sz w:val="22"/>
          <w:szCs w:val="22"/>
        </w:rPr>
      </w:pPr>
      <w:r w:rsidRPr="00847366">
        <w:rPr>
          <w:rFonts w:ascii="Open Sans" w:hAnsi="Open Sans" w:cs="Open Sans"/>
          <w:sz w:val="22"/>
          <w:szCs w:val="22"/>
        </w:rPr>
        <w:t xml:space="preserve">We are particularly concerned about the scale of recoverable claimant legal costs under the current framework. Solicitor fees of £7,000 to £15,000 per claim are common, even where cases are straightforward and liability is not disputed. Member data shows that legal and claimant costs frequently exceed the compensation paid directly to residents, and in some cases almost three times as much is spent on legal fees as on </w:t>
      </w:r>
      <w:r>
        <w:rPr>
          <w:rFonts w:ascii="Open Sans" w:hAnsi="Open Sans" w:cs="Open Sans"/>
          <w:sz w:val="22"/>
          <w:szCs w:val="22"/>
        </w:rPr>
        <w:t>compensation</w:t>
      </w:r>
      <w:r w:rsidRPr="00847366">
        <w:rPr>
          <w:rFonts w:ascii="Open Sans" w:hAnsi="Open Sans" w:cs="Open Sans"/>
          <w:sz w:val="22"/>
          <w:szCs w:val="22"/>
        </w:rPr>
        <w:t xml:space="preserve">. This diverts substantial funding away from improving homes and supporting </w:t>
      </w:r>
      <w:r w:rsidR="00F87A0B" w:rsidRPr="00847366">
        <w:rPr>
          <w:rFonts w:ascii="Open Sans" w:hAnsi="Open Sans" w:cs="Open Sans"/>
          <w:sz w:val="22"/>
          <w:szCs w:val="22"/>
        </w:rPr>
        <w:t>residents and</w:t>
      </w:r>
      <w:r>
        <w:rPr>
          <w:rFonts w:ascii="Open Sans" w:hAnsi="Open Sans" w:cs="Open Sans"/>
          <w:sz w:val="22"/>
          <w:szCs w:val="22"/>
        </w:rPr>
        <w:t xml:space="preserve"> </w:t>
      </w:r>
      <w:r w:rsidR="00F87A0B">
        <w:rPr>
          <w:rFonts w:ascii="Open Sans" w:hAnsi="Open Sans" w:cs="Open Sans"/>
          <w:sz w:val="22"/>
          <w:szCs w:val="22"/>
        </w:rPr>
        <w:t>instead is absorbed</w:t>
      </w:r>
      <w:r>
        <w:rPr>
          <w:rFonts w:ascii="Open Sans" w:hAnsi="Open Sans" w:cs="Open Sans"/>
          <w:sz w:val="22"/>
          <w:szCs w:val="22"/>
        </w:rPr>
        <w:t xml:space="preserve"> by the process itself. </w:t>
      </w:r>
    </w:p>
    <w:p w14:paraId="38136A2C" w14:textId="77777777" w:rsidR="001A0DD8" w:rsidRPr="009B3F7E" w:rsidRDefault="001A0DD8" w:rsidP="001A0DD8">
      <w:pPr>
        <w:rPr>
          <w:rFonts w:ascii="Open Sans" w:hAnsi="Open Sans" w:cs="Open Sans"/>
          <w:sz w:val="22"/>
          <w:szCs w:val="22"/>
        </w:rPr>
      </w:pPr>
      <w:r w:rsidRPr="009B3F7E">
        <w:rPr>
          <w:rFonts w:ascii="Open Sans" w:hAnsi="Open Sans" w:cs="Open Sans"/>
          <w:sz w:val="22"/>
          <w:szCs w:val="22"/>
        </w:rPr>
        <w:t>We support a rebalancing of the system towards early resolution, transparency and proportionality. Sector-led Alternative Dispute Resolution (ADR) models, including those pioneered by Riverside and now being adopted across the G15, demonstrate that early, structured resolution can deliver faster repairs, fair redress for residents and significantly lower costs, while preserving residents’ entitlement to appropriate compensation. These approaches rebuild trust, reduce adversarial behaviour and ensure resources remain focused on improving homes.</w:t>
      </w:r>
    </w:p>
    <w:p w14:paraId="5BDCEF54" w14:textId="5D38B234" w:rsidR="001A0DD8" w:rsidRPr="009B3F7E" w:rsidRDefault="001A0DD8" w:rsidP="001A0DD8">
      <w:pPr>
        <w:rPr>
          <w:rFonts w:ascii="Open Sans" w:hAnsi="Open Sans" w:cs="Open Sans"/>
          <w:sz w:val="22"/>
          <w:szCs w:val="22"/>
        </w:rPr>
      </w:pPr>
      <w:r w:rsidRPr="009B3F7E">
        <w:rPr>
          <w:rFonts w:ascii="Open Sans" w:hAnsi="Open Sans" w:cs="Open Sans"/>
          <w:sz w:val="22"/>
          <w:szCs w:val="22"/>
        </w:rPr>
        <w:t xml:space="preserve">We recognise that ADR </w:t>
      </w:r>
      <w:r w:rsidR="002710F5">
        <w:rPr>
          <w:rFonts w:ascii="Open Sans" w:hAnsi="Open Sans" w:cs="Open Sans"/>
          <w:sz w:val="22"/>
          <w:szCs w:val="22"/>
        </w:rPr>
        <w:t>may</w:t>
      </w:r>
      <w:r w:rsidRPr="009B3F7E">
        <w:rPr>
          <w:rFonts w:ascii="Open Sans" w:hAnsi="Open Sans" w:cs="Open Sans"/>
          <w:sz w:val="22"/>
          <w:szCs w:val="22"/>
        </w:rPr>
        <w:t xml:space="preserve"> not be appropriate or desirable for every resident. Some residents will reasonably prefer to pursue formal legal routes, particularly where trust has broken down or where cases are complex. Reform must therefore ensure that the wider system works effectively and proportionately for all residents, including those who do not wish to engage in ADR.</w:t>
      </w:r>
    </w:p>
    <w:p w14:paraId="2DFA4D83" w14:textId="77777777" w:rsidR="00EC6110" w:rsidRPr="00EC6110" w:rsidRDefault="00EC6110" w:rsidP="00EC6110">
      <w:pPr>
        <w:rPr>
          <w:rFonts w:ascii="Open Sans" w:hAnsi="Open Sans" w:cs="Open Sans"/>
          <w:sz w:val="22"/>
          <w:szCs w:val="22"/>
        </w:rPr>
      </w:pPr>
      <w:r w:rsidRPr="00EC6110">
        <w:rPr>
          <w:rFonts w:ascii="Open Sans" w:hAnsi="Open Sans" w:cs="Open Sans"/>
          <w:sz w:val="22"/>
          <w:szCs w:val="22"/>
        </w:rPr>
        <w:lastRenderedPageBreak/>
        <w:t>Reform should focus on delivering faster repairs, clearer communication, fair compensation and restored trust. To achieve this, we believe the system should include:</w:t>
      </w:r>
    </w:p>
    <w:p w14:paraId="2D05D2D1" w14:textId="77777777" w:rsidR="00EC6110" w:rsidRPr="00EC6110" w:rsidRDefault="00EC6110" w:rsidP="00EC6110">
      <w:pPr>
        <w:pStyle w:val="ListParagraph"/>
        <w:numPr>
          <w:ilvl w:val="0"/>
          <w:numId w:val="24"/>
        </w:numPr>
        <w:rPr>
          <w:rFonts w:ascii="Open Sans" w:hAnsi="Open Sans" w:cs="Open Sans"/>
          <w:sz w:val="22"/>
          <w:szCs w:val="22"/>
        </w:rPr>
      </w:pPr>
      <w:r w:rsidRPr="00EC6110">
        <w:rPr>
          <w:rFonts w:ascii="Open Sans" w:hAnsi="Open Sans" w:cs="Open Sans"/>
          <w:sz w:val="22"/>
          <w:szCs w:val="22"/>
        </w:rPr>
        <w:t>Mandatory early consideration of Alternative Dispute Resolution</w:t>
      </w:r>
    </w:p>
    <w:p w14:paraId="0D58D130" w14:textId="77777777" w:rsidR="00EC6110" w:rsidRPr="00EC6110" w:rsidRDefault="00EC6110" w:rsidP="00EC6110">
      <w:pPr>
        <w:pStyle w:val="ListParagraph"/>
        <w:numPr>
          <w:ilvl w:val="0"/>
          <w:numId w:val="24"/>
        </w:numPr>
        <w:rPr>
          <w:rFonts w:ascii="Open Sans" w:hAnsi="Open Sans" w:cs="Open Sans"/>
          <w:sz w:val="22"/>
          <w:szCs w:val="22"/>
        </w:rPr>
      </w:pPr>
      <w:r w:rsidRPr="00EC6110">
        <w:rPr>
          <w:rFonts w:ascii="Open Sans" w:hAnsi="Open Sans" w:cs="Open Sans"/>
          <w:sz w:val="22"/>
          <w:szCs w:val="22"/>
        </w:rPr>
        <w:t>A cap on recoverable claimant legal costs</w:t>
      </w:r>
    </w:p>
    <w:p w14:paraId="363E7D5A" w14:textId="092C8E39" w:rsidR="00EC6110" w:rsidRPr="00EC6110" w:rsidRDefault="00EC6110" w:rsidP="00EC6110">
      <w:pPr>
        <w:pStyle w:val="ListParagraph"/>
        <w:numPr>
          <w:ilvl w:val="0"/>
          <w:numId w:val="24"/>
        </w:numPr>
        <w:rPr>
          <w:rFonts w:ascii="Open Sans" w:hAnsi="Open Sans" w:cs="Open Sans"/>
          <w:sz w:val="22"/>
          <w:szCs w:val="22"/>
        </w:rPr>
      </w:pPr>
      <w:r w:rsidRPr="00EC6110">
        <w:rPr>
          <w:rFonts w:ascii="Open Sans" w:hAnsi="Open Sans" w:cs="Open Sans"/>
          <w:sz w:val="22"/>
          <w:szCs w:val="22"/>
        </w:rPr>
        <w:t>Greater transparency for residents about funding arrangements and risks</w:t>
      </w:r>
    </w:p>
    <w:p w14:paraId="2F96E9D2" w14:textId="77777777" w:rsidR="005212A2" w:rsidRPr="005212A2" w:rsidRDefault="005212A2" w:rsidP="005212A2">
      <w:p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5212A2">
        <w:rPr>
          <w:rFonts w:ascii="Open Sans" w:eastAsia="Times New Roman" w:hAnsi="Open Sans" w:cs="Open Sans"/>
          <w:kern w:val="0"/>
          <w:sz w:val="22"/>
          <w:szCs w:val="22"/>
          <w:lang w:eastAsia="en-GB"/>
          <w14:ligatures w14:val="none"/>
        </w:rPr>
        <w:t>These reforms represent practical, evidence-based solutions to improve the housing disrepair system and ensure that resources remain focused on improving homes and delivering better outcomes for residents.</w:t>
      </w:r>
    </w:p>
    <w:p w14:paraId="42CE5219" w14:textId="0A9952CD" w:rsidR="006820C2" w:rsidRPr="009B3F7E" w:rsidRDefault="006820C2">
      <w:pPr>
        <w:rPr>
          <w:rFonts w:ascii="Open Sans" w:hAnsi="Open Sans" w:cs="Open Sans"/>
          <w:b/>
          <w:bCs/>
          <w:sz w:val="22"/>
          <w:szCs w:val="22"/>
        </w:rPr>
      </w:pPr>
      <w:r w:rsidRPr="009B3F7E">
        <w:rPr>
          <w:rFonts w:ascii="Open Sans" w:hAnsi="Open Sans" w:cs="Open Sans"/>
          <w:b/>
          <w:bCs/>
          <w:sz w:val="22"/>
          <w:szCs w:val="22"/>
        </w:rPr>
        <w:t xml:space="preserve">Question responses: </w:t>
      </w:r>
    </w:p>
    <w:p w14:paraId="05B570D5" w14:textId="77777777" w:rsidR="007E036B" w:rsidRPr="009B3F7E" w:rsidRDefault="006820C2" w:rsidP="007E036B">
      <w:pPr>
        <w:rPr>
          <w:rFonts w:ascii="Open Sans" w:hAnsi="Open Sans" w:cs="Open Sans"/>
          <w:b/>
          <w:bCs/>
          <w:sz w:val="22"/>
          <w:szCs w:val="22"/>
        </w:rPr>
      </w:pPr>
      <w:r w:rsidRPr="009B3F7E">
        <w:rPr>
          <w:rFonts w:ascii="Open Sans" w:hAnsi="Open Sans" w:cs="Open Sans"/>
          <w:b/>
          <w:bCs/>
          <w:sz w:val="22"/>
          <w:szCs w:val="22"/>
        </w:rPr>
        <w:t>Question 1</w:t>
      </w:r>
      <w:r w:rsidR="00A3520D" w:rsidRPr="009B3F7E">
        <w:rPr>
          <w:rFonts w:ascii="Open Sans" w:hAnsi="Open Sans" w:cs="Open Sans"/>
          <w:b/>
          <w:bCs/>
          <w:sz w:val="22"/>
          <w:szCs w:val="22"/>
        </w:rPr>
        <w:t xml:space="preserve">: </w:t>
      </w:r>
      <w:r w:rsidR="007E036B" w:rsidRPr="009B3F7E">
        <w:rPr>
          <w:rFonts w:ascii="Open Sans" w:hAnsi="Open Sans" w:cs="Open Sans"/>
          <w:b/>
          <w:bCs/>
          <w:sz w:val="22"/>
          <w:szCs w:val="22"/>
        </w:rPr>
        <w:t>Have you noticed any differences in housing disrepair claims in recent years (for example their frequency, the types of issues raised, the time for remedies, or the outcomes?)</w:t>
      </w:r>
    </w:p>
    <w:p w14:paraId="25B526B2" w14:textId="77777777" w:rsidR="00CC7C17" w:rsidRPr="009B3F7E" w:rsidRDefault="00CC7C17" w:rsidP="00CC7C17">
      <w:pPr>
        <w:rPr>
          <w:rFonts w:ascii="Open Sans" w:hAnsi="Open Sans" w:cs="Open Sans"/>
          <w:sz w:val="22"/>
          <w:szCs w:val="22"/>
        </w:rPr>
      </w:pPr>
      <w:r w:rsidRPr="009B3F7E">
        <w:rPr>
          <w:rFonts w:ascii="Open Sans" w:hAnsi="Open Sans" w:cs="Open Sans"/>
          <w:sz w:val="22"/>
          <w:szCs w:val="22"/>
        </w:rPr>
        <w:t>Yes. Across our members, we have seen a significant increase in the number of housing disrepair claims in recent years.</w:t>
      </w:r>
    </w:p>
    <w:p w14:paraId="1A3F47BA" w14:textId="2D1D5FE9" w:rsidR="00CC7C17" w:rsidRPr="009B3F7E" w:rsidRDefault="00CC7C17" w:rsidP="00CC7C17">
      <w:pPr>
        <w:rPr>
          <w:rFonts w:ascii="Open Sans" w:hAnsi="Open Sans" w:cs="Open Sans"/>
          <w:sz w:val="22"/>
          <w:szCs w:val="22"/>
        </w:rPr>
      </w:pPr>
      <w:r w:rsidRPr="009B3F7E">
        <w:rPr>
          <w:rFonts w:ascii="Open Sans" w:hAnsi="Open Sans" w:cs="Open Sans"/>
          <w:sz w:val="22"/>
          <w:szCs w:val="22"/>
        </w:rPr>
        <w:t xml:space="preserve">The number of claims </w:t>
      </w:r>
      <w:r w:rsidR="00EC7E47" w:rsidRPr="009B3F7E">
        <w:rPr>
          <w:rFonts w:ascii="Open Sans" w:hAnsi="Open Sans" w:cs="Open Sans"/>
          <w:sz w:val="22"/>
          <w:szCs w:val="22"/>
        </w:rPr>
        <w:t>varies</w:t>
      </w:r>
      <w:r w:rsidR="004E4A16" w:rsidRPr="009B3F7E">
        <w:rPr>
          <w:rFonts w:ascii="Open Sans" w:hAnsi="Open Sans" w:cs="Open Sans"/>
          <w:sz w:val="22"/>
          <w:szCs w:val="22"/>
        </w:rPr>
        <w:t xml:space="preserve"> by landlord size, however, across the board there have been significant increases over the last 5 years</w:t>
      </w:r>
      <w:r w:rsidR="00D62D53" w:rsidRPr="009B3F7E">
        <w:rPr>
          <w:rFonts w:ascii="Open Sans" w:hAnsi="Open Sans" w:cs="Open Sans"/>
          <w:sz w:val="22"/>
          <w:szCs w:val="22"/>
        </w:rPr>
        <w:t xml:space="preserve">, with members generally seeing around </w:t>
      </w:r>
      <w:r w:rsidR="00D62D53">
        <w:rPr>
          <w:rFonts w:ascii="Open Sans" w:hAnsi="Open Sans" w:cs="Open Sans"/>
          <w:sz w:val="22"/>
          <w:szCs w:val="22"/>
        </w:rPr>
        <w:t xml:space="preserve">double the number of claims per year </w:t>
      </w:r>
      <w:r w:rsidR="00C23D98">
        <w:rPr>
          <w:rFonts w:ascii="Open Sans" w:hAnsi="Open Sans" w:cs="Open Sans"/>
          <w:sz w:val="22"/>
          <w:szCs w:val="22"/>
        </w:rPr>
        <w:t>compared with</w:t>
      </w:r>
      <w:r w:rsidR="00D62D53">
        <w:rPr>
          <w:rFonts w:ascii="Open Sans" w:hAnsi="Open Sans" w:cs="Open Sans"/>
          <w:sz w:val="22"/>
          <w:szCs w:val="22"/>
        </w:rPr>
        <w:t xml:space="preserve"> 2021</w:t>
      </w:r>
      <w:r w:rsidR="00D62D53" w:rsidRPr="009B3F7E">
        <w:rPr>
          <w:rFonts w:ascii="Open Sans" w:hAnsi="Open Sans" w:cs="Open Sans"/>
          <w:sz w:val="22"/>
          <w:szCs w:val="22"/>
        </w:rPr>
        <w:t xml:space="preserve">. </w:t>
      </w:r>
    </w:p>
    <w:p w14:paraId="6F05F787" w14:textId="3F9B7F16" w:rsidR="00EC7E47" w:rsidRPr="009B3F7E" w:rsidRDefault="00EC7E47" w:rsidP="00EC7E47">
      <w:pPr>
        <w:rPr>
          <w:rFonts w:ascii="Open Sans" w:hAnsi="Open Sans" w:cs="Open Sans"/>
          <w:sz w:val="22"/>
          <w:szCs w:val="22"/>
        </w:rPr>
      </w:pPr>
      <w:r w:rsidRPr="009B3F7E">
        <w:rPr>
          <w:rFonts w:ascii="Open Sans" w:hAnsi="Open Sans" w:cs="Open Sans"/>
          <w:sz w:val="22"/>
          <w:szCs w:val="22"/>
        </w:rPr>
        <w:t xml:space="preserve">This increase is accompanied by a clear shift in the types of issues being raised. </w:t>
      </w:r>
      <w:proofErr w:type="gramStart"/>
      <w:r w:rsidRPr="009B3F7E">
        <w:rPr>
          <w:rFonts w:ascii="Open Sans" w:hAnsi="Open Sans" w:cs="Open Sans"/>
          <w:sz w:val="22"/>
          <w:szCs w:val="22"/>
        </w:rPr>
        <w:t>In particular, there</w:t>
      </w:r>
      <w:proofErr w:type="gramEnd"/>
      <w:r w:rsidRPr="009B3F7E">
        <w:rPr>
          <w:rFonts w:ascii="Open Sans" w:hAnsi="Open Sans" w:cs="Open Sans"/>
          <w:sz w:val="22"/>
          <w:szCs w:val="22"/>
        </w:rPr>
        <w:t xml:space="preserve"> has been a substantial rise in claims citing damp and mould. One member reports that 87% of disrepair claims now reference damp and mould as a problem area</w:t>
      </w:r>
      <w:r w:rsidR="00960383" w:rsidRPr="009B3F7E">
        <w:rPr>
          <w:rFonts w:ascii="Open Sans" w:hAnsi="Open Sans" w:cs="Open Sans"/>
          <w:sz w:val="22"/>
          <w:szCs w:val="22"/>
        </w:rPr>
        <w:t>, with other members reporting similarly high levels.</w:t>
      </w:r>
    </w:p>
    <w:p w14:paraId="06D6C6F1" w14:textId="77777777" w:rsidR="00CC7C17" w:rsidRPr="009B3F7E" w:rsidRDefault="00CC7C17" w:rsidP="00CC7C17">
      <w:pPr>
        <w:rPr>
          <w:rFonts w:ascii="Open Sans" w:hAnsi="Open Sans" w:cs="Open Sans"/>
          <w:sz w:val="22"/>
          <w:szCs w:val="22"/>
        </w:rPr>
      </w:pPr>
      <w:r w:rsidRPr="009B3F7E">
        <w:rPr>
          <w:rFonts w:ascii="Open Sans" w:hAnsi="Open Sans" w:cs="Open Sans"/>
          <w:sz w:val="22"/>
          <w:szCs w:val="22"/>
        </w:rPr>
        <w:t>Members also report changes in how claims are framed. Some claims are now presented as broad, room-by-room disrepair issues rather than specific, previously reported defects. This has implications for investigation, scope of works, and timescales for resolution.</w:t>
      </w:r>
    </w:p>
    <w:p w14:paraId="327CE128" w14:textId="562D0FCD"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2</w:t>
      </w:r>
      <w:r w:rsidR="00A3520D" w:rsidRPr="009B3F7E">
        <w:rPr>
          <w:rFonts w:ascii="Open Sans" w:hAnsi="Open Sans" w:cs="Open Sans"/>
          <w:b/>
          <w:bCs/>
          <w:sz w:val="22"/>
          <w:szCs w:val="22"/>
        </w:rPr>
        <w:t xml:space="preserve">: </w:t>
      </w:r>
      <w:r w:rsidRPr="009B3F7E">
        <w:rPr>
          <w:rFonts w:ascii="Open Sans" w:hAnsi="Open Sans" w:cs="Open Sans"/>
          <w:b/>
          <w:bCs/>
          <w:sz w:val="22"/>
          <w:szCs w:val="22"/>
        </w:rPr>
        <w:t>If you have any evidence on trends in housing disrepair claims, please provide it here.</w:t>
      </w:r>
    </w:p>
    <w:p w14:paraId="2B8E743B" w14:textId="58A60D53" w:rsidR="00EC40AA" w:rsidRPr="009B3F7E" w:rsidRDefault="00EC40AA" w:rsidP="00EC40AA">
      <w:pPr>
        <w:rPr>
          <w:rFonts w:ascii="Open Sans" w:hAnsi="Open Sans" w:cs="Open Sans"/>
          <w:sz w:val="22"/>
          <w:szCs w:val="22"/>
        </w:rPr>
      </w:pPr>
      <w:r w:rsidRPr="009B3F7E">
        <w:rPr>
          <w:rFonts w:ascii="Open Sans" w:hAnsi="Open Sans" w:cs="Open Sans"/>
          <w:sz w:val="22"/>
          <w:szCs w:val="22"/>
        </w:rPr>
        <w:t>Our data shows a consistent year-on-year increase in housing disrepair claims across members.</w:t>
      </w:r>
      <w:r w:rsidR="00F375C8" w:rsidRPr="009B3F7E">
        <w:rPr>
          <w:rFonts w:ascii="Open Sans" w:hAnsi="Open Sans" w:cs="Open Sans"/>
          <w:sz w:val="22"/>
          <w:szCs w:val="22"/>
        </w:rPr>
        <w:t xml:space="preserve"> Most members now report around double the number of claims per year compared to 2021.</w:t>
      </w:r>
      <w:r w:rsidR="003E5F07" w:rsidRPr="009B3F7E">
        <w:rPr>
          <w:rFonts w:ascii="Open Sans" w:hAnsi="Open Sans" w:cs="Open Sans"/>
          <w:sz w:val="22"/>
          <w:szCs w:val="22"/>
        </w:rPr>
        <w:t xml:space="preserve"> </w:t>
      </w:r>
    </w:p>
    <w:p w14:paraId="29F1CBBA" w14:textId="2FDB0152" w:rsidR="00EC40AA" w:rsidRPr="009B3F7E" w:rsidRDefault="00EC40AA" w:rsidP="00EC40AA">
      <w:pPr>
        <w:rPr>
          <w:rFonts w:ascii="Open Sans" w:hAnsi="Open Sans" w:cs="Open Sans"/>
          <w:sz w:val="22"/>
          <w:szCs w:val="22"/>
        </w:rPr>
      </w:pPr>
      <w:r w:rsidRPr="009B3F7E">
        <w:rPr>
          <w:rFonts w:ascii="Open Sans" w:hAnsi="Open Sans" w:cs="Open Sans"/>
          <w:sz w:val="22"/>
          <w:szCs w:val="22"/>
        </w:rPr>
        <w:t>Claim duration remains lengthy. Across members, the average length of a claim ranges between 341 days and over 495 days, meaning residents can wait close to or more than a year for final resolution and redress. This is not in residents’ interests and highlights the inefficiency of the current approach</w:t>
      </w:r>
      <w:r w:rsidR="0036616A" w:rsidRPr="009B3F7E">
        <w:rPr>
          <w:rFonts w:ascii="Open Sans" w:hAnsi="Open Sans" w:cs="Open Sans"/>
          <w:sz w:val="22"/>
          <w:szCs w:val="22"/>
        </w:rPr>
        <w:t>.</w:t>
      </w:r>
    </w:p>
    <w:p w14:paraId="2A601300" w14:textId="77777777" w:rsidR="0060023D" w:rsidRPr="009B3F7E" w:rsidRDefault="0060023D" w:rsidP="0060023D">
      <w:pPr>
        <w:rPr>
          <w:rFonts w:ascii="Open Sans" w:hAnsi="Open Sans" w:cs="Open Sans"/>
          <w:sz w:val="22"/>
          <w:szCs w:val="22"/>
        </w:rPr>
      </w:pPr>
      <w:r w:rsidRPr="009B3F7E">
        <w:rPr>
          <w:rFonts w:ascii="Open Sans" w:hAnsi="Open Sans" w:cs="Open Sans"/>
          <w:sz w:val="22"/>
          <w:szCs w:val="22"/>
        </w:rPr>
        <w:lastRenderedPageBreak/>
        <w:t>Members also report a growing divergence between repair reporting and formal legal escalation, with increasing numbers of claims being raised through solicitors without progressing through landlords’ complaints processes. This suggests a shift in how residents are entering the system over time, rather than a simple increase in unresolved disrepair.</w:t>
      </w:r>
      <w:r w:rsidR="00CD0C04" w:rsidRPr="009B3F7E">
        <w:rPr>
          <w:rFonts w:ascii="Open Sans" w:hAnsi="Open Sans" w:cs="Open Sans"/>
          <w:sz w:val="22"/>
          <w:szCs w:val="22"/>
        </w:rPr>
        <w:t xml:space="preserve"> </w:t>
      </w:r>
    </w:p>
    <w:p w14:paraId="0BA741A8" w14:textId="77777777" w:rsidR="0052023A" w:rsidRPr="009B3F7E" w:rsidRDefault="0052023A" w:rsidP="0052023A">
      <w:pPr>
        <w:rPr>
          <w:rFonts w:ascii="Open Sans" w:hAnsi="Open Sans" w:cs="Open Sans"/>
          <w:sz w:val="22"/>
          <w:szCs w:val="22"/>
        </w:rPr>
      </w:pPr>
      <w:r w:rsidRPr="009B3F7E">
        <w:rPr>
          <w:rFonts w:ascii="Open Sans" w:hAnsi="Open Sans" w:cs="Open Sans"/>
          <w:sz w:val="22"/>
          <w:szCs w:val="22"/>
        </w:rPr>
        <w:t>This increase comes at a time when residents have greater access to complaints and redress routes, including clearer escalation processes and strengthened oversight through the Housing Ombudsman, which play an important role in protecting tenants. Despite this, evidence suggests that an increasing number of cases are still escalating directly into legal disrepair claims, often before complaints processes or other redress routes have been fully used.</w:t>
      </w:r>
    </w:p>
    <w:p w14:paraId="6F5E1499" w14:textId="77777777" w:rsidR="00BD7BF0" w:rsidRPr="009B3F7E" w:rsidRDefault="00BD7BF0" w:rsidP="00BD7BF0">
      <w:pPr>
        <w:rPr>
          <w:rFonts w:ascii="Open Sans" w:hAnsi="Open Sans" w:cs="Open Sans"/>
          <w:sz w:val="22"/>
          <w:szCs w:val="22"/>
        </w:rPr>
      </w:pPr>
      <w:r w:rsidRPr="009B3F7E">
        <w:rPr>
          <w:rFonts w:ascii="Open Sans" w:hAnsi="Open Sans" w:cs="Open Sans"/>
          <w:sz w:val="22"/>
          <w:szCs w:val="22"/>
        </w:rPr>
        <w:t>At the same time, members’ experience shows that much faster resolution is possible where early, structured engagement is used. Alternative Dispute Resolution approaches adopted by some members have demonstrated that disrepair cases can be resolved in weeks rather than months, with earlier inspections, clearer case management and repairs tracked through to completion. This evidence underpins members’ preference for early resolution routes over prolonged legal processes, where these are appropriate for residents.</w:t>
      </w:r>
    </w:p>
    <w:p w14:paraId="4D622EC8" w14:textId="77777777" w:rsidR="006158C6" w:rsidRPr="009B3F7E" w:rsidRDefault="006158C6" w:rsidP="0060023D">
      <w:pPr>
        <w:rPr>
          <w:rFonts w:ascii="Open Sans" w:hAnsi="Open Sans" w:cs="Open Sans"/>
          <w:sz w:val="22"/>
          <w:szCs w:val="22"/>
        </w:rPr>
      </w:pPr>
    </w:p>
    <w:p w14:paraId="4ABB0E7E" w14:textId="77777777" w:rsidR="005E77A2" w:rsidRPr="00AD7CB4" w:rsidRDefault="005E77A2" w:rsidP="005E77A2">
      <w:pPr>
        <w:rPr>
          <w:rFonts w:ascii="Open Sans" w:hAnsi="Open Sans" w:cs="Open Sans"/>
          <w:b/>
          <w:bCs/>
          <w:i/>
          <w:iCs/>
          <w:sz w:val="22"/>
          <w:szCs w:val="22"/>
        </w:rPr>
      </w:pPr>
      <w:r w:rsidRPr="00AD7CB4">
        <w:rPr>
          <w:rFonts w:ascii="Open Sans" w:hAnsi="Open Sans" w:cs="Open Sans"/>
          <w:b/>
          <w:bCs/>
          <w:i/>
          <w:iCs/>
          <w:sz w:val="22"/>
          <w:szCs w:val="22"/>
        </w:rPr>
        <w:t>Regulation and Oversight</w:t>
      </w:r>
    </w:p>
    <w:p w14:paraId="49A7799C" w14:textId="77777777" w:rsidR="00AD7CB4" w:rsidRPr="009B3F7E" w:rsidRDefault="005E77A2" w:rsidP="005E77A2">
      <w:pPr>
        <w:rPr>
          <w:rFonts w:ascii="Open Sans" w:hAnsi="Open Sans" w:cs="Open Sans"/>
          <w:b/>
          <w:bCs/>
          <w:sz w:val="22"/>
          <w:szCs w:val="22"/>
        </w:rPr>
      </w:pPr>
      <w:r w:rsidRPr="009B3F7E">
        <w:rPr>
          <w:rFonts w:ascii="Open Sans" w:hAnsi="Open Sans" w:cs="Open Sans"/>
          <w:b/>
          <w:bCs/>
          <w:sz w:val="22"/>
          <w:szCs w:val="22"/>
        </w:rPr>
        <w:t>Question 3</w:t>
      </w:r>
      <w:r w:rsidR="00AD7CB4" w:rsidRPr="009B3F7E">
        <w:rPr>
          <w:rFonts w:ascii="Open Sans" w:hAnsi="Open Sans" w:cs="Open Sans"/>
          <w:b/>
          <w:bCs/>
          <w:sz w:val="22"/>
          <w:szCs w:val="22"/>
        </w:rPr>
        <w:t xml:space="preserve">: </w:t>
      </w:r>
      <w:r w:rsidRPr="009B3F7E">
        <w:rPr>
          <w:rFonts w:ascii="Open Sans" w:hAnsi="Open Sans" w:cs="Open Sans"/>
          <w:b/>
          <w:bCs/>
          <w:sz w:val="22"/>
          <w:szCs w:val="22"/>
        </w:rPr>
        <w:t>Before answering this call for evidence, if you had concerns about a claims management company’s behaviour, would you have known how to report it?</w:t>
      </w:r>
    </w:p>
    <w:p w14:paraId="5C4416EA" w14:textId="341FF930" w:rsidR="005E77A2" w:rsidRPr="009B3F7E" w:rsidRDefault="005E77A2" w:rsidP="005E77A2">
      <w:pPr>
        <w:rPr>
          <w:rFonts w:ascii="Open Sans" w:hAnsi="Open Sans" w:cs="Open Sans"/>
          <w:sz w:val="22"/>
          <w:szCs w:val="22"/>
        </w:rPr>
      </w:pPr>
      <w:r w:rsidRPr="009B3F7E">
        <w:rPr>
          <w:rFonts w:ascii="Open Sans" w:hAnsi="Open Sans" w:cs="Open Sans"/>
          <w:sz w:val="22"/>
          <w:szCs w:val="22"/>
        </w:rPr>
        <w:t>Yes.</w:t>
      </w:r>
    </w:p>
    <w:p w14:paraId="0BA752F2" w14:textId="77777777" w:rsidR="00AD7CB4" w:rsidRPr="009B3F7E" w:rsidRDefault="005E77A2" w:rsidP="005E77A2">
      <w:pPr>
        <w:rPr>
          <w:rFonts w:ascii="Open Sans" w:hAnsi="Open Sans" w:cs="Open Sans"/>
          <w:b/>
          <w:bCs/>
          <w:sz w:val="22"/>
          <w:szCs w:val="22"/>
        </w:rPr>
      </w:pPr>
      <w:r w:rsidRPr="009B3F7E">
        <w:rPr>
          <w:rFonts w:ascii="Open Sans" w:hAnsi="Open Sans" w:cs="Open Sans"/>
          <w:b/>
          <w:bCs/>
          <w:sz w:val="22"/>
          <w:szCs w:val="22"/>
        </w:rPr>
        <w:t>Question 4</w:t>
      </w:r>
      <w:r w:rsidR="00AD7CB4" w:rsidRPr="009B3F7E">
        <w:rPr>
          <w:rFonts w:ascii="Open Sans" w:hAnsi="Open Sans" w:cs="Open Sans"/>
          <w:b/>
          <w:bCs/>
          <w:sz w:val="22"/>
          <w:szCs w:val="22"/>
        </w:rPr>
        <w:t xml:space="preserve">: </w:t>
      </w:r>
      <w:r w:rsidRPr="009B3F7E">
        <w:rPr>
          <w:rFonts w:ascii="Open Sans" w:hAnsi="Open Sans" w:cs="Open Sans"/>
          <w:b/>
          <w:bCs/>
          <w:sz w:val="22"/>
          <w:szCs w:val="22"/>
        </w:rPr>
        <w:t>Before answering this call for evidence, if you had concerns about a solicitor’s behaviour or service, would you have known how to report it?</w:t>
      </w:r>
    </w:p>
    <w:p w14:paraId="6F33EF07" w14:textId="158ADF5B" w:rsidR="005E77A2" w:rsidRPr="009B3F7E" w:rsidRDefault="005E77A2" w:rsidP="005E77A2">
      <w:pPr>
        <w:rPr>
          <w:rFonts w:ascii="Open Sans" w:hAnsi="Open Sans" w:cs="Open Sans"/>
          <w:b/>
          <w:bCs/>
          <w:sz w:val="22"/>
          <w:szCs w:val="22"/>
        </w:rPr>
      </w:pPr>
      <w:r w:rsidRPr="009B3F7E">
        <w:rPr>
          <w:rFonts w:ascii="Open Sans" w:hAnsi="Open Sans" w:cs="Open Sans"/>
          <w:sz w:val="22"/>
          <w:szCs w:val="22"/>
        </w:rPr>
        <w:t>Yes.</w:t>
      </w:r>
    </w:p>
    <w:p w14:paraId="134A6A4C" w14:textId="77777777" w:rsidR="00AD7CB4" w:rsidRPr="009B3F7E" w:rsidRDefault="005E77A2" w:rsidP="005E77A2">
      <w:pPr>
        <w:rPr>
          <w:rFonts w:ascii="Open Sans" w:hAnsi="Open Sans" w:cs="Open Sans"/>
          <w:b/>
          <w:bCs/>
          <w:sz w:val="22"/>
          <w:szCs w:val="22"/>
        </w:rPr>
      </w:pPr>
      <w:r w:rsidRPr="009B3F7E">
        <w:rPr>
          <w:rFonts w:ascii="Open Sans" w:hAnsi="Open Sans" w:cs="Open Sans"/>
          <w:b/>
          <w:bCs/>
          <w:sz w:val="22"/>
          <w:szCs w:val="22"/>
        </w:rPr>
        <w:t>Question 5</w:t>
      </w:r>
      <w:r w:rsidR="00AD7CB4" w:rsidRPr="009B3F7E">
        <w:rPr>
          <w:rFonts w:ascii="Open Sans" w:hAnsi="Open Sans" w:cs="Open Sans"/>
          <w:b/>
          <w:bCs/>
          <w:sz w:val="22"/>
          <w:szCs w:val="22"/>
        </w:rPr>
        <w:t xml:space="preserve">: </w:t>
      </w:r>
      <w:r w:rsidRPr="009B3F7E">
        <w:rPr>
          <w:rFonts w:ascii="Open Sans" w:hAnsi="Open Sans" w:cs="Open Sans"/>
          <w:b/>
          <w:bCs/>
          <w:sz w:val="22"/>
          <w:szCs w:val="22"/>
        </w:rPr>
        <w:t>Do you feel the existing regulatory regimes support and protect tenants?</w:t>
      </w:r>
    </w:p>
    <w:p w14:paraId="2B756D71" w14:textId="52B560AB" w:rsidR="005E77A2" w:rsidRPr="009B3F7E" w:rsidRDefault="005E77A2" w:rsidP="005E77A2">
      <w:pPr>
        <w:rPr>
          <w:rFonts w:ascii="Open Sans" w:hAnsi="Open Sans" w:cs="Open Sans"/>
          <w:sz w:val="22"/>
          <w:szCs w:val="22"/>
        </w:rPr>
      </w:pPr>
      <w:r w:rsidRPr="009B3F7E">
        <w:rPr>
          <w:rFonts w:ascii="Open Sans" w:hAnsi="Open Sans" w:cs="Open Sans"/>
          <w:sz w:val="22"/>
          <w:szCs w:val="22"/>
        </w:rPr>
        <w:t>No.</w:t>
      </w:r>
    </w:p>
    <w:p w14:paraId="040BBD20" w14:textId="4E017512" w:rsidR="005E77A2" w:rsidRPr="009B3F7E" w:rsidRDefault="005E77A2" w:rsidP="005E77A2">
      <w:pPr>
        <w:rPr>
          <w:rFonts w:ascii="Open Sans" w:hAnsi="Open Sans" w:cs="Open Sans"/>
          <w:b/>
          <w:bCs/>
          <w:sz w:val="22"/>
          <w:szCs w:val="22"/>
        </w:rPr>
      </w:pPr>
      <w:r w:rsidRPr="009B3F7E">
        <w:rPr>
          <w:rFonts w:ascii="Open Sans" w:hAnsi="Open Sans" w:cs="Open Sans"/>
          <w:b/>
          <w:bCs/>
          <w:sz w:val="22"/>
          <w:szCs w:val="22"/>
        </w:rPr>
        <w:t>Question 6</w:t>
      </w:r>
      <w:r w:rsidR="00AD7CB4" w:rsidRPr="009B3F7E">
        <w:rPr>
          <w:rFonts w:ascii="Open Sans" w:hAnsi="Open Sans" w:cs="Open Sans"/>
          <w:b/>
          <w:bCs/>
          <w:sz w:val="22"/>
          <w:szCs w:val="22"/>
        </w:rPr>
        <w:t xml:space="preserve">: </w:t>
      </w:r>
      <w:r w:rsidRPr="009B3F7E">
        <w:rPr>
          <w:rFonts w:ascii="Open Sans" w:hAnsi="Open Sans" w:cs="Open Sans"/>
          <w:b/>
          <w:bCs/>
          <w:sz w:val="22"/>
          <w:szCs w:val="22"/>
        </w:rPr>
        <w:t>If you said no to question 5, please provide details.</w:t>
      </w:r>
    </w:p>
    <w:p w14:paraId="3AC31A21" w14:textId="77777777" w:rsidR="00135A47" w:rsidRPr="009B3F7E" w:rsidRDefault="00135A47" w:rsidP="00135A47">
      <w:pPr>
        <w:rPr>
          <w:rFonts w:ascii="Open Sans" w:hAnsi="Open Sans" w:cs="Open Sans"/>
          <w:sz w:val="22"/>
          <w:szCs w:val="22"/>
        </w:rPr>
      </w:pPr>
      <w:r w:rsidRPr="009B3F7E">
        <w:rPr>
          <w:rFonts w:ascii="Open Sans" w:hAnsi="Open Sans" w:cs="Open Sans"/>
          <w:sz w:val="22"/>
          <w:szCs w:val="22"/>
        </w:rPr>
        <w:t xml:space="preserve">While regulatory frameworks exist, they do not consistently protect tenants in practice. Enforcement is often slow, reporting routes are unclear to residents, and there is </w:t>
      </w:r>
      <w:r w:rsidRPr="009B3F7E">
        <w:rPr>
          <w:rFonts w:ascii="Open Sans" w:hAnsi="Open Sans" w:cs="Open Sans"/>
          <w:sz w:val="22"/>
          <w:szCs w:val="22"/>
        </w:rPr>
        <w:lastRenderedPageBreak/>
        <w:t>limited deterrent effect for repeat poor practice. As a result, inappropriate behaviour can continue unchecked.</w:t>
      </w:r>
    </w:p>
    <w:p w14:paraId="69CE2FAA" w14:textId="77777777" w:rsidR="00135A47" w:rsidRPr="009B3F7E" w:rsidRDefault="00135A47" w:rsidP="00135A47">
      <w:pPr>
        <w:rPr>
          <w:rFonts w:ascii="Open Sans" w:hAnsi="Open Sans" w:cs="Open Sans"/>
          <w:sz w:val="22"/>
          <w:szCs w:val="22"/>
        </w:rPr>
      </w:pPr>
      <w:r w:rsidRPr="009B3F7E">
        <w:rPr>
          <w:rFonts w:ascii="Open Sans" w:hAnsi="Open Sans" w:cs="Open Sans"/>
          <w:sz w:val="22"/>
          <w:szCs w:val="22"/>
        </w:rPr>
        <w:t>There are also specific gaps in protection for claimants. Residents may be exposed where a solicitor firm goes into administration or where they become liable for costs, with limited safeguards in place. Similarly, residents who enter into agreements with claims management companies are not adequately protected if they later wish to withdraw, particularly where contracts include financial penalties or restrictive terms.</w:t>
      </w:r>
    </w:p>
    <w:p w14:paraId="26077822" w14:textId="77777777" w:rsidR="00135A47" w:rsidRPr="009B3F7E" w:rsidRDefault="00135A47" w:rsidP="00135A47">
      <w:pPr>
        <w:rPr>
          <w:rFonts w:ascii="Open Sans" w:hAnsi="Open Sans" w:cs="Open Sans"/>
          <w:sz w:val="22"/>
          <w:szCs w:val="22"/>
        </w:rPr>
      </w:pPr>
      <w:r w:rsidRPr="009B3F7E">
        <w:rPr>
          <w:rFonts w:ascii="Open Sans" w:hAnsi="Open Sans" w:cs="Open Sans"/>
          <w:sz w:val="22"/>
          <w:szCs w:val="22"/>
        </w:rPr>
        <w:t>These weaknesses mean that the current regulatory regime does not provide consistent or effective protection for tenants throughout the housing disrepair claims process.</w:t>
      </w:r>
    </w:p>
    <w:p w14:paraId="1333D5F5" w14:textId="77777777" w:rsidR="00B73C6E" w:rsidRPr="009B3F7E" w:rsidRDefault="005E77A2" w:rsidP="005E77A2">
      <w:pPr>
        <w:rPr>
          <w:rFonts w:ascii="Open Sans" w:hAnsi="Open Sans" w:cs="Open Sans"/>
          <w:b/>
          <w:bCs/>
          <w:sz w:val="22"/>
          <w:szCs w:val="22"/>
        </w:rPr>
      </w:pPr>
      <w:r w:rsidRPr="009B3F7E">
        <w:rPr>
          <w:rFonts w:ascii="Open Sans" w:hAnsi="Open Sans" w:cs="Open Sans"/>
          <w:b/>
          <w:bCs/>
          <w:sz w:val="22"/>
          <w:szCs w:val="22"/>
        </w:rPr>
        <w:t>Question 7</w:t>
      </w:r>
      <w:r w:rsidR="00B73C6E" w:rsidRPr="009B3F7E">
        <w:rPr>
          <w:rFonts w:ascii="Open Sans" w:hAnsi="Open Sans" w:cs="Open Sans"/>
          <w:b/>
          <w:bCs/>
          <w:sz w:val="22"/>
          <w:szCs w:val="22"/>
        </w:rPr>
        <w:t xml:space="preserve">: </w:t>
      </w:r>
      <w:r w:rsidRPr="009B3F7E">
        <w:rPr>
          <w:rFonts w:ascii="Open Sans" w:hAnsi="Open Sans" w:cs="Open Sans"/>
          <w:b/>
          <w:bCs/>
          <w:sz w:val="22"/>
          <w:szCs w:val="22"/>
        </w:rPr>
        <w:t>Have you experienced inappropriate behaviour from either a CMC or a solicitor when pursuing a possible housing disrepair claim or do you have any evidence that it has occurred?</w:t>
      </w:r>
    </w:p>
    <w:p w14:paraId="2346B3B4" w14:textId="6EE99CDE" w:rsidR="005E77A2" w:rsidRPr="009B3F7E" w:rsidRDefault="005E77A2" w:rsidP="005E77A2">
      <w:pPr>
        <w:rPr>
          <w:rFonts w:ascii="Open Sans" w:hAnsi="Open Sans" w:cs="Open Sans"/>
          <w:sz w:val="22"/>
          <w:szCs w:val="22"/>
        </w:rPr>
      </w:pPr>
      <w:r w:rsidRPr="009B3F7E">
        <w:rPr>
          <w:rFonts w:ascii="Open Sans" w:hAnsi="Open Sans" w:cs="Open Sans"/>
          <w:sz w:val="22"/>
          <w:szCs w:val="22"/>
        </w:rPr>
        <w:t>Yes.</w:t>
      </w:r>
    </w:p>
    <w:p w14:paraId="527ABE44" w14:textId="49995110" w:rsidR="005E77A2" w:rsidRPr="009B3F7E" w:rsidRDefault="005E77A2" w:rsidP="005E77A2">
      <w:pPr>
        <w:rPr>
          <w:rFonts w:ascii="Open Sans" w:hAnsi="Open Sans" w:cs="Open Sans"/>
          <w:b/>
          <w:bCs/>
          <w:sz w:val="22"/>
          <w:szCs w:val="22"/>
        </w:rPr>
      </w:pPr>
      <w:r w:rsidRPr="009B3F7E">
        <w:rPr>
          <w:rFonts w:ascii="Open Sans" w:hAnsi="Open Sans" w:cs="Open Sans"/>
          <w:b/>
          <w:bCs/>
          <w:sz w:val="22"/>
          <w:szCs w:val="22"/>
        </w:rPr>
        <w:t>Question 8</w:t>
      </w:r>
      <w:r w:rsidR="00B73C6E" w:rsidRPr="009B3F7E">
        <w:rPr>
          <w:rFonts w:ascii="Open Sans" w:hAnsi="Open Sans" w:cs="Open Sans"/>
          <w:b/>
          <w:bCs/>
          <w:sz w:val="22"/>
          <w:szCs w:val="22"/>
        </w:rPr>
        <w:t xml:space="preserve">: </w:t>
      </w:r>
      <w:r w:rsidRPr="009B3F7E">
        <w:rPr>
          <w:rFonts w:ascii="Open Sans" w:hAnsi="Open Sans" w:cs="Open Sans"/>
          <w:b/>
          <w:bCs/>
          <w:sz w:val="22"/>
          <w:szCs w:val="22"/>
        </w:rPr>
        <w:t>If you said yes to question 7, please provide details and clarify whether this was a CMC or solicitor if known.</w:t>
      </w:r>
    </w:p>
    <w:p w14:paraId="49E20AC6" w14:textId="77777777" w:rsidR="005E77A2" w:rsidRPr="009B3F7E" w:rsidRDefault="005E77A2" w:rsidP="005E77A2">
      <w:pPr>
        <w:rPr>
          <w:rFonts w:ascii="Open Sans" w:hAnsi="Open Sans" w:cs="Open Sans"/>
          <w:sz w:val="22"/>
          <w:szCs w:val="22"/>
        </w:rPr>
      </w:pPr>
      <w:r w:rsidRPr="009B3F7E">
        <w:rPr>
          <w:rFonts w:ascii="Open Sans" w:hAnsi="Open Sans" w:cs="Open Sans"/>
          <w:sz w:val="22"/>
          <w:szCs w:val="22"/>
        </w:rPr>
        <w:t>While we cannot speak for residents’ individual experiences, members are aware of multiple instances of inappropriate behaviour by solicitors and claims management companies when pursuing housing disrepair claims.</w:t>
      </w:r>
    </w:p>
    <w:p w14:paraId="7FC4201F" w14:textId="77777777" w:rsidR="005E77A2" w:rsidRPr="009B3F7E" w:rsidRDefault="005E77A2" w:rsidP="005E77A2">
      <w:pPr>
        <w:rPr>
          <w:rFonts w:ascii="Open Sans" w:hAnsi="Open Sans" w:cs="Open Sans"/>
          <w:sz w:val="22"/>
          <w:szCs w:val="22"/>
        </w:rPr>
      </w:pPr>
      <w:r w:rsidRPr="009B3F7E">
        <w:rPr>
          <w:rFonts w:ascii="Open Sans" w:hAnsi="Open Sans" w:cs="Open Sans"/>
          <w:sz w:val="22"/>
          <w:szCs w:val="22"/>
        </w:rPr>
        <w:t>Reported examples include:</w:t>
      </w:r>
    </w:p>
    <w:p w14:paraId="22114F6E" w14:textId="77777777" w:rsidR="005E77A2" w:rsidRPr="009B3F7E" w:rsidRDefault="005E77A2" w:rsidP="005E77A2">
      <w:pPr>
        <w:numPr>
          <w:ilvl w:val="0"/>
          <w:numId w:val="13"/>
        </w:numPr>
        <w:rPr>
          <w:rFonts w:ascii="Open Sans" w:hAnsi="Open Sans" w:cs="Open Sans"/>
          <w:sz w:val="22"/>
          <w:szCs w:val="22"/>
        </w:rPr>
      </w:pPr>
      <w:r w:rsidRPr="009B3F7E">
        <w:rPr>
          <w:rFonts w:ascii="Open Sans" w:hAnsi="Open Sans" w:cs="Open Sans"/>
          <w:sz w:val="22"/>
          <w:szCs w:val="22"/>
        </w:rPr>
        <w:t>Bullying behaviour, where residents are pressured into pursuing claims against their landlord.</w:t>
      </w:r>
    </w:p>
    <w:p w14:paraId="0D2106B5" w14:textId="77777777" w:rsidR="005E77A2" w:rsidRPr="009B3F7E" w:rsidRDefault="005E77A2" w:rsidP="005E77A2">
      <w:pPr>
        <w:numPr>
          <w:ilvl w:val="0"/>
          <w:numId w:val="13"/>
        </w:numPr>
        <w:rPr>
          <w:rFonts w:ascii="Open Sans" w:hAnsi="Open Sans" w:cs="Open Sans"/>
          <w:sz w:val="22"/>
          <w:szCs w:val="22"/>
        </w:rPr>
      </w:pPr>
      <w:r w:rsidRPr="009B3F7E">
        <w:rPr>
          <w:rFonts w:ascii="Open Sans" w:hAnsi="Open Sans" w:cs="Open Sans"/>
          <w:sz w:val="22"/>
          <w:szCs w:val="22"/>
        </w:rPr>
        <w:t>Solicitors or CMCs telling residents that they represent the landlord or are acting on the landlord’s behalf.</w:t>
      </w:r>
    </w:p>
    <w:p w14:paraId="470AF5C4" w14:textId="77777777" w:rsidR="005E77A2" w:rsidRPr="009B3F7E" w:rsidRDefault="005E77A2" w:rsidP="005E77A2">
      <w:pPr>
        <w:numPr>
          <w:ilvl w:val="0"/>
          <w:numId w:val="13"/>
        </w:numPr>
        <w:rPr>
          <w:rFonts w:ascii="Open Sans" w:hAnsi="Open Sans" w:cs="Open Sans"/>
          <w:sz w:val="22"/>
          <w:szCs w:val="22"/>
        </w:rPr>
      </w:pPr>
      <w:r w:rsidRPr="009B3F7E">
        <w:rPr>
          <w:rFonts w:ascii="Open Sans" w:hAnsi="Open Sans" w:cs="Open Sans"/>
          <w:sz w:val="22"/>
          <w:szCs w:val="22"/>
        </w:rPr>
        <w:t>Cold calling, leafleting and openly canvassing for business within housing association estates.</w:t>
      </w:r>
    </w:p>
    <w:p w14:paraId="0A8339E5" w14:textId="77777777" w:rsidR="005E77A2" w:rsidRPr="009B3F7E" w:rsidRDefault="005E77A2" w:rsidP="005E77A2">
      <w:pPr>
        <w:numPr>
          <w:ilvl w:val="0"/>
          <w:numId w:val="13"/>
        </w:numPr>
        <w:rPr>
          <w:rFonts w:ascii="Open Sans" w:hAnsi="Open Sans" w:cs="Open Sans"/>
          <w:sz w:val="22"/>
          <w:szCs w:val="22"/>
        </w:rPr>
      </w:pPr>
      <w:r w:rsidRPr="009B3F7E">
        <w:rPr>
          <w:rFonts w:ascii="Open Sans" w:hAnsi="Open Sans" w:cs="Open Sans"/>
          <w:sz w:val="22"/>
          <w:szCs w:val="22"/>
        </w:rPr>
        <w:t>Claims management companies knocking on residents’ doors or otherwise approaching them in person to generate disrepair claims.</w:t>
      </w:r>
    </w:p>
    <w:p w14:paraId="6750C9ED" w14:textId="77777777" w:rsidR="005E77A2" w:rsidRPr="009B3F7E" w:rsidRDefault="005E77A2" w:rsidP="005E77A2">
      <w:pPr>
        <w:numPr>
          <w:ilvl w:val="0"/>
          <w:numId w:val="13"/>
        </w:numPr>
        <w:rPr>
          <w:rFonts w:ascii="Open Sans" w:hAnsi="Open Sans" w:cs="Open Sans"/>
          <w:sz w:val="22"/>
          <w:szCs w:val="22"/>
        </w:rPr>
      </w:pPr>
      <w:r w:rsidRPr="009B3F7E">
        <w:rPr>
          <w:rFonts w:ascii="Open Sans" w:hAnsi="Open Sans" w:cs="Open Sans"/>
          <w:sz w:val="22"/>
          <w:szCs w:val="22"/>
        </w:rPr>
        <w:t>Letters of claim submitted using generic templates rather than property-specific information, with identical wording used across multiple cases, indicating a lack of investigation or understanding of the individual issues affecting residents’ homes.</w:t>
      </w:r>
    </w:p>
    <w:p w14:paraId="215F6ABB" w14:textId="77777777" w:rsidR="005E77A2" w:rsidRPr="009B3F7E" w:rsidRDefault="005E77A2" w:rsidP="005E77A2">
      <w:pPr>
        <w:rPr>
          <w:rFonts w:ascii="Open Sans" w:hAnsi="Open Sans" w:cs="Open Sans"/>
          <w:sz w:val="22"/>
          <w:szCs w:val="22"/>
        </w:rPr>
      </w:pPr>
      <w:r w:rsidRPr="009B3F7E">
        <w:rPr>
          <w:rFonts w:ascii="Open Sans" w:hAnsi="Open Sans" w:cs="Open Sans"/>
          <w:sz w:val="22"/>
          <w:szCs w:val="22"/>
        </w:rPr>
        <w:t xml:space="preserve">One member reports having escalated concerns about approximately 20–30 solicitors or claims management companies to regulators over the last two years due to inappropriate behaviour. Another member has made a formal complaint regarding a </w:t>
      </w:r>
      <w:r w:rsidRPr="009B3F7E">
        <w:rPr>
          <w:rFonts w:ascii="Open Sans" w:hAnsi="Open Sans" w:cs="Open Sans"/>
          <w:sz w:val="22"/>
          <w:szCs w:val="22"/>
        </w:rPr>
        <w:lastRenderedPageBreak/>
        <w:t>claims management company that misrepresented itself as landlord staff when approaching residents.</w:t>
      </w:r>
    </w:p>
    <w:p w14:paraId="0FA97101" w14:textId="1A23865C"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9</w:t>
      </w:r>
      <w:r w:rsidR="0034446C" w:rsidRPr="009B3F7E">
        <w:rPr>
          <w:rFonts w:ascii="Open Sans" w:hAnsi="Open Sans" w:cs="Open Sans"/>
          <w:b/>
          <w:bCs/>
          <w:sz w:val="22"/>
          <w:szCs w:val="22"/>
        </w:rPr>
        <w:t xml:space="preserve">: </w:t>
      </w:r>
      <w:r w:rsidRPr="009B3F7E">
        <w:rPr>
          <w:rFonts w:ascii="Open Sans" w:hAnsi="Open Sans" w:cs="Open Sans"/>
          <w:b/>
          <w:bCs/>
          <w:sz w:val="22"/>
          <w:szCs w:val="22"/>
        </w:rPr>
        <w:t>If you said yes, did you make a report to the relevant regulator?</w:t>
      </w:r>
    </w:p>
    <w:p w14:paraId="7260DB39" w14:textId="10626D09" w:rsidR="006820C2" w:rsidRPr="009B3F7E" w:rsidRDefault="006820C2" w:rsidP="006820C2">
      <w:pPr>
        <w:rPr>
          <w:rFonts w:ascii="Open Sans" w:hAnsi="Open Sans" w:cs="Open Sans"/>
          <w:sz w:val="22"/>
          <w:szCs w:val="22"/>
        </w:rPr>
      </w:pPr>
      <w:r w:rsidRPr="009B3F7E">
        <w:rPr>
          <w:rFonts w:ascii="Open Sans" w:hAnsi="Open Sans" w:cs="Open Sans"/>
          <w:sz w:val="22"/>
          <w:szCs w:val="22"/>
        </w:rPr>
        <w:t>Yes.</w:t>
      </w:r>
    </w:p>
    <w:p w14:paraId="459D7D87" w14:textId="2B37E52A" w:rsidR="00C92C70" w:rsidRPr="009B3F7E" w:rsidRDefault="00C92C70" w:rsidP="006820C2">
      <w:pPr>
        <w:rPr>
          <w:rFonts w:ascii="Open Sans" w:hAnsi="Open Sans" w:cs="Open Sans"/>
          <w:b/>
          <w:bCs/>
          <w:sz w:val="22"/>
          <w:szCs w:val="22"/>
        </w:rPr>
      </w:pPr>
      <w:r w:rsidRPr="009B3F7E">
        <w:rPr>
          <w:rFonts w:ascii="Open Sans" w:hAnsi="Open Sans" w:cs="Open Sans"/>
          <w:b/>
          <w:bCs/>
          <w:sz w:val="22"/>
          <w:szCs w:val="22"/>
        </w:rPr>
        <w:t>Question 10: Are there any changes to the regulation of solicitors or claims management companies that would better protect tenants making housing disrepair claims?</w:t>
      </w:r>
    </w:p>
    <w:p w14:paraId="5F8AB4E2" w14:textId="338FCF2A" w:rsidR="0000485F" w:rsidRPr="009B3F7E" w:rsidRDefault="0000485F" w:rsidP="0000485F">
      <w:pPr>
        <w:rPr>
          <w:rFonts w:ascii="Open Sans" w:hAnsi="Open Sans" w:cs="Open Sans"/>
          <w:sz w:val="22"/>
          <w:szCs w:val="22"/>
        </w:rPr>
      </w:pPr>
      <w:r w:rsidRPr="009B3F7E">
        <w:rPr>
          <w:rFonts w:ascii="Open Sans" w:hAnsi="Open Sans" w:cs="Open Sans"/>
          <w:sz w:val="22"/>
          <w:szCs w:val="22"/>
        </w:rPr>
        <w:t>Yes. Members believe several regulatory changes would better protect tenants and improve standards of practice among solicitors and claims management companies involved in housing disrepair claims.</w:t>
      </w:r>
    </w:p>
    <w:p w14:paraId="674A3471" w14:textId="77777777" w:rsidR="0000485F" w:rsidRPr="009B3F7E" w:rsidRDefault="0000485F" w:rsidP="0000485F">
      <w:pPr>
        <w:rPr>
          <w:rFonts w:ascii="Open Sans" w:hAnsi="Open Sans" w:cs="Open Sans"/>
          <w:sz w:val="22"/>
          <w:szCs w:val="22"/>
        </w:rPr>
      </w:pPr>
      <w:r w:rsidRPr="009B3F7E">
        <w:rPr>
          <w:rFonts w:ascii="Open Sans" w:hAnsi="Open Sans" w:cs="Open Sans"/>
          <w:sz w:val="22"/>
          <w:szCs w:val="22"/>
        </w:rPr>
        <w:t>These include:</w:t>
      </w:r>
    </w:p>
    <w:p w14:paraId="24CAB3EF" w14:textId="77777777" w:rsidR="0000485F" w:rsidRPr="009B3F7E" w:rsidRDefault="0000485F" w:rsidP="0000485F">
      <w:pPr>
        <w:numPr>
          <w:ilvl w:val="0"/>
          <w:numId w:val="20"/>
        </w:numPr>
        <w:rPr>
          <w:rFonts w:ascii="Open Sans" w:hAnsi="Open Sans" w:cs="Open Sans"/>
          <w:sz w:val="22"/>
          <w:szCs w:val="22"/>
        </w:rPr>
      </w:pPr>
      <w:r w:rsidRPr="009B3F7E">
        <w:rPr>
          <w:rFonts w:ascii="Open Sans" w:hAnsi="Open Sans" w:cs="Open Sans"/>
          <w:sz w:val="22"/>
          <w:szCs w:val="22"/>
        </w:rPr>
        <w:t>Reviewing and reforming fees paid to claims management companies, to reduce inappropriate financial incentives and discourage claims generation driven by profit rather than resident need.</w:t>
      </w:r>
    </w:p>
    <w:p w14:paraId="0F65AC59" w14:textId="77777777" w:rsidR="0000485F" w:rsidRPr="009B3F7E" w:rsidRDefault="0000485F" w:rsidP="0000485F">
      <w:pPr>
        <w:numPr>
          <w:ilvl w:val="0"/>
          <w:numId w:val="20"/>
        </w:numPr>
        <w:rPr>
          <w:rFonts w:ascii="Open Sans" w:hAnsi="Open Sans" w:cs="Open Sans"/>
          <w:sz w:val="22"/>
          <w:szCs w:val="22"/>
        </w:rPr>
      </w:pPr>
      <w:r w:rsidRPr="009B3F7E">
        <w:rPr>
          <w:rFonts w:ascii="Open Sans" w:hAnsi="Open Sans" w:cs="Open Sans"/>
          <w:sz w:val="22"/>
          <w:szCs w:val="22"/>
        </w:rPr>
        <w:t>Introducing a cap on recoverable claimant legal fees, for example as a proportion of damages awarded, to ensure costs remain proportionate to the complexity and value of claims.</w:t>
      </w:r>
    </w:p>
    <w:p w14:paraId="4A91819D" w14:textId="77777777" w:rsidR="0000485F" w:rsidRPr="009B3F7E" w:rsidRDefault="0000485F" w:rsidP="0000485F">
      <w:pPr>
        <w:numPr>
          <w:ilvl w:val="0"/>
          <w:numId w:val="20"/>
        </w:numPr>
        <w:rPr>
          <w:rFonts w:ascii="Open Sans" w:hAnsi="Open Sans" w:cs="Open Sans"/>
          <w:sz w:val="22"/>
          <w:szCs w:val="22"/>
        </w:rPr>
      </w:pPr>
      <w:r w:rsidRPr="009B3F7E">
        <w:rPr>
          <w:rFonts w:ascii="Open Sans" w:hAnsi="Open Sans" w:cs="Open Sans"/>
          <w:sz w:val="22"/>
          <w:szCs w:val="22"/>
        </w:rPr>
        <w:t>Stronger and clearer requirements for solicitors and claims management companies to explain costs, risks and potential outcomes to residents, including the financial implications where a claim is unsuccessful or withdrawn.</w:t>
      </w:r>
    </w:p>
    <w:p w14:paraId="697CD3D7" w14:textId="2E6F12E9" w:rsidR="00130EEF" w:rsidRPr="009B3F7E" w:rsidRDefault="00130EEF" w:rsidP="00130EEF">
      <w:pPr>
        <w:numPr>
          <w:ilvl w:val="0"/>
          <w:numId w:val="20"/>
        </w:numPr>
        <w:rPr>
          <w:rFonts w:ascii="Open Sans" w:hAnsi="Open Sans" w:cs="Open Sans"/>
          <w:sz w:val="22"/>
          <w:szCs w:val="22"/>
        </w:rPr>
      </w:pPr>
      <w:r w:rsidRPr="009B3F7E">
        <w:rPr>
          <w:rFonts w:ascii="Open Sans" w:hAnsi="Open Sans" w:cs="Open Sans"/>
          <w:sz w:val="22"/>
          <w:szCs w:val="22"/>
        </w:rPr>
        <w:t>A longer cooling-off period, enabling residents to change their minds about instructing solicitors or engaging via claims management companies without incurring financial penalties.</w:t>
      </w:r>
    </w:p>
    <w:p w14:paraId="4B262F1D" w14:textId="77777777" w:rsidR="0000485F" w:rsidRPr="009B3F7E" w:rsidRDefault="0000485F" w:rsidP="0000485F">
      <w:pPr>
        <w:numPr>
          <w:ilvl w:val="0"/>
          <w:numId w:val="20"/>
        </w:numPr>
        <w:rPr>
          <w:rFonts w:ascii="Open Sans" w:hAnsi="Open Sans" w:cs="Open Sans"/>
          <w:sz w:val="22"/>
          <w:szCs w:val="22"/>
        </w:rPr>
      </w:pPr>
      <w:r w:rsidRPr="009B3F7E">
        <w:rPr>
          <w:rFonts w:ascii="Open Sans" w:hAnsi="Open Sans" w:cs="Open Sans"/>
          <w:sz w:val="22"/>
          <w:szCs w:val="22"/>
        </w:rPr>
        <w:t>Tighter regulation and enforcement of marketing and referral practices, including clearer restrictions on cold calling, in-person canvassing and misleading promotion.</w:t>
      </w:r>
    </w:p>
    <w:p w14:paraId="12EA4587" w14:textId="77777777" w:rsidR="0000485F" w:rsidRPr="009B3F7E" w:rsidRDefault="0000485F" w:rsidP="0000485F">
      <w:pPr>
        <w:numPr>
          <w:ilvl w:val="0"/>
          <w:numId w:val="20"/>
        </w:numPr>
        <w:rPr>
          <w:rFonts w:ascii="Open Sans" w:hAnsi="Open Sans" w:cs="Open Sans"/>
          <w:sz w:val="22"/>
          <w:szCs w:val="22"/>
        </w:rPr>
      </w:pPr>
      <w:r w:rsidRPr="009B3F7E">
        <w:rPr>
          <w:rFonts w:ascii="Open Sans" w:hAnsi="Open Sans" w:cs="Open Sans"/>
          <w:sz w:val="22"/>
          <w:szCs w:val="22"/>
        </w:rPr>
        <w:t>More effective and accessible reporting and enforcement mechanisms, with clearer referral pathways to the Solicitors Regulation Authority and the Financial Conduct Authority, faster investigations and meaningful sanctions for repeat poor practice.</w:t>
      </w:r>
    </w:p>
    <w:p w14:paraId="0EFCA813" w14:textId="7DF5F3F8" w:rsidR="00D21855" w:rsidRPr="009B3F7E" w:rsidRDefault="006820C2" w:rsidP="00D21855">
      <w:pPr>
        <w:rPr>
          <w:rFonts w:ascii="Open Sans" w:hAnsi="Open Sans" w:cs="Open Sans"/>
          <w:b/>
          <w:bCs/>
          <w:sz w:val="22"/>
          <w:szCs w:val="22"/>
        </w:rPr>
      </w:pPr>
      <w:r w:rsidRPr="009B3F7E">
        <w:rPr>
          <w:rFonts w:ascii="Open Sans" w:hAnsi="Open Sans" w:cs="Open Sans"/>
          <w:b/>
          <w:bCs/>
          <w:sz w:val="22"/>
          <w:szCs w:val="22"/>
        </w:rPr>
        <w:t>Question 1</w:t>
      </w:r>
      <w:r w:rsidR="005D3129" w:rsidRPr="009B3F7E">
        <w:rPr>
          <w:rFonts w:ascii="Open Sans" w:hAnsi="Open Sans" w:cs="Open Sans"/>
          <w:b/>
          <w:bCs/>
          <w:sz w:val="22"/>
          <w:szCs w:val="22"/>
        </w:rPr>
        <w:t>1</w:t>
      </w:r>
      <w:r w:rsidR="0034446C" w:rsidRPr="009B3F7E">
        <w:rPr>
          <w:rFonts w:ascii="Open Sans" w:hAnsi="Open Sans" w:cs="Open Sans"/>
          <w:b/>
          <w:bCs/>
          <w:sz w:val="22"/>
          <w:szCs w:val="22"/>
        </w:rPr>
        <w:t xml:space="preserve">: </w:t>
      </w:r>
      <w:r w:rsidR="00D21855" w:rsidRPr="009B3F7E">
        <w:rPr>
          <w:rFonts w:ascii="Open Sans" w:hAnsi="Open Sans" w:cs="Open Sans"/>
          <w:b/>
          <w:bCs/>
          <w:sz w:val="22"/>
          <w:szCs w:val="22"/>
        </w:rPr>
        <w:t>Is there anything else that could be done to improve the housing disrepair claim process?</w:t>
      </w:r>
    </w:p>
    <w:p w14:paraId="0A4EEB16" w14:textId="35480922" w:rsidR="000D717F" w:rsidRPr="009B3F7E" w:rsidRDefault="769A8C25" w:rsidP="00442352">
      <w:pPr>
        <w:rPr>
          <w:rFonts w:ascii="Open Sans" w:hAnsi="Open Sans" w:cs="Open Sans"/>
          <w:sz w:val="22"/>
          <w:szCs w:val="22"/>
        </w:rPr>
      </w:pPr>
      <w:r w:rsidRPr="009B3F7E">
        <w:rPr>
          <w:rFonts w:ascii="Open Sans" w:hAnsi="Open Sans" w:cs="Open Sans"/>
          <w:sz w:val="22"/>
          <w:szCs w:val="22"/>
        </w:rPr>
        <w:t>A central improvement would be to reform the legal costs that claimant solicitors can recover in housing disrepair claims. At present, the system allows legal fees of £7,000–</w:t>
      </w:r>
      <w:r w:rsidRPr="009B3F7E">
        <w:rPr>
          <w:rFonts w:ascii="Open Sans" w:hAnsi="Open Sans" w:cs="Open Sans"/>
          <w:sz w:val="22"/>
          <w:szCs w:val="22"/>
        </w:rPr>
        <w:lastRenderedPageBreak/>
        <w:t>£15,000 per case, even where claims are relatively straightforward. This can encourage cases to be drawn out or escalated through formal legal routes because doing so generates higher fees, rather than focusing on resolving the disrepair quickly for the resident. Introducing a cap on recoverable legal costs, in the region of £1,000–£2,000 per case, would help ensure costs are proportionate to the work involved and that more funding remains available for repairs and resident compensation.</w:t>
      </w:r>
    </w:p>
    <w:p w14:paraId="1012E1E8" w14:textId="77777777" w:rsidR="000D717F" w:rsidRPr="009B3F7E" w:rsidRDefault="000D717F" w:rsidP="00442352">
      <w:pPr>
        <w:rPr>
          <w:rFonts w:ascii="Open Sans" w:hAnsi="Open Sans" w:cs="Open Sans"/>
          <w:sz w:val="22"/>
          <w:szCs w:val="22"/>
        </w:rPr>
      </w:pPr>
      <w:r w:rsidRPr="009B3F7E">
        <w:rPr>
          <w:rFonts w:ascii="Open Sans" w:hAnsi="Open Sans" w:cs="Open Sans"/>
          <w:sz w:val="22"/>
          <w:szCs w:val="22"/>
        </w:rPr>
        <w:t>Greater transparency is also needed around how disrepair claims are funded. Clearer requirements on claimants and their representatives to explain funding arrangements, including their ability to meet inter partes costs if a claim is unsuccessful, would support informed decision-making and a more accountable process for all parties.</w:t>
      </w:r>
    </w:p>
    <w:p w14:paraId="3F714AA3" w14:textId="77777777" w:rsidR="000D717F" w:rsidRPr="009B3F7E" w:rsidRDefault="000D717F" w:rsidP="00442352">
      <w:pPr>
        <w:rPr>
          <w:rFonts w:ascii="Open Sans" w:hAnsi="Open Sans" w:cs="Open Sans"/>
          <w:sz w:val="22"/>
          <w:szCs w:val="22"/>
        </w:rPr>
      </w:pPr>
      <w:r w:rsidRPr="009B3F7E">
        <w:rPr>
          <w:rFonts w:ascii="Open Sans" w:hAnsi="Open Sans" w:cs="Open Sans"/>
          <w:sz w:val="22"/>
          <w:szCs w:val="22"/>
        </w:rPr>
        <w:t>Alongside cost and transparency reform, the process would benefit from a clearer and more consistent pre-action pathway. Members support the introduction of a dedicated Alternative Dispute Resolution route at the pre-action stage, complemented by specialist judicial expertise for cases that proceed to court. Together, these changes would encourage earlier resolution, reduce unnecessary escalation and improve outcomes for residents.</w:t>
      </w:r>
    </w:p>
    <w:p w14:paraId="388D499D" w14:textId="77777777" w:rsidR="00F70657" w:rsidRPr="009B3F7E" w:rsidRDefault="00F70657" w:rsidP="00F70657">
      <w:pPr>
        <w:spacing w:after="0" w:line="240" w:lineRule="auto"/>
        <w:rPr>
          <w:rFonts w:ascii="Open Sans" w:eastAsia="Times New Roman" w:hAnsi="Open Sans" w:cs="Open Sans"/>
          <w:color w:val="0B0C0C"/>
          <w:kern w:val="0"/>
          <w:sz w:val="22"/>
          <w:szCs w:val="22"/>
          <w:lang w:eastAsia="en-GB"/>
          <w14:ligatures w14:val="none"/>
        </w:rPr>
      </w:pPr>
    </w:p>
    <w:p w14:paraId="1316F66E" w14:textId="77777777" w:rsidR="005D3129" w:rsidRPr="009B3F7E" w:rsidRDefault="005D3129" w:rsidP="005D3129">
      <w:pPr>
        <w:spacing w:after="0" w:line="240" w:lineRule="auto"/>
        <w:rPr>
          <w:rFonts w:ascii="Open Sans" w:eastAsia="Times New Roman" w:hAnsi="Open Sans" w:cs="Open Sans"/>
          <w:b/>
          <w:bCs/>
          <w:color w:val="0B0C0C"/>
          <w:kern w:val="0"/>
          <w:sz w:val="22"/>
          <w:szCs w:val="22"/>
          <w:lang w:eastAsia="en-GB"/>
          <w14:ligatures w14:val="none"/>
        </w:rPr>
      </w:pPr>
      <w:r w:rsidRPr="009B3F7E">
        <w:rPr>
          <w:rFonts w:ascii="Open Sans" w:eastAsia="Times New Roman" w:hAnsi="Open Sans" w:cs="Open Sans"/>
          <w:b/>
          <w:bCs/>
          <w:color w:val="0B0C0C"/>
          <w:kern w:val="0"/>
          <w:sz w:val="22"/>
          <w:szCs w:val="22"/>
          <w:lang w:eastAsia="en-GB"/>
          <w14:ligatures w14:val="none"/>
        </w:rPr>
        <w:t>Question 12: If you have made a housing disrepair claim or had a claim made against you, did you take steps to comply with the pre-action protocol?</w:t>
      </w:r>
      <w:r w:rsidRPr="009B3F7E">
        <w:rPr>
          <w:rFonts w:ascii="Open Sans" w:eastAsia="Times New Roman" w:hAnsi="Open Sans" w:cs="Open Sans"/>
          <w:b/>
          <w:bCs/>
          <w:color w:val="0B0C0C"/>
          <w:kern w:val="0"/>
          <w:sz w:val="22"/>
          <w:szCs w:val="22"/>
          <w:lang w:eastAsia="en-GB"/>
          <w14:ligatures w14:val="none"/>
        </w:rPr>
        <w:br/>
      </w:r>
    </w:p>
    <w:p w14:paraId="53DFED16" w14:textId="3D27EA9B" w:rsidR="005D3129" w:rsidRPr="009B3F7E" w:rsidRDefault="005D3129" w:rsidP="005D3129">
      <w:pPr>
        <w:spacing w:after="0" w:line="240" w:lineRule="auto"/>
        <w:rPr>
          <w:rFonts w:ascii="Open Sans" w:eastAsia="Times New Roman" w:hAnsi="Open Sans" w:cs="Open Sans"/>
          <w:color w:val="0B0C0C"/>
          <w:kern w:val="0"/>
          <w:sz w:val="22"/>
          <w:szCs w:val="22"/>
          <w:lang w:eastAsia="en-GB"/>
          <w14:ligatures w14:val="none"/>
        </w:rPr>
      </w:pPr>
      <w:r w:rsidRPr="009B3F7E">
        <w:rPr>
          <w:rFonts w:ascii="Open Sans" w:eastAsia="Times New Roman" w:hAnsi="Open Sans" w:cs="Open Sans"/>
          <w:color w:val="0B0C0C"/>
          <w:kern w:val="0"/>
          <w:sz w:val="22"/>
          <w:szCs w:val="22"/>
          <w:lang w:eastAsia="en-GB"/>
          <w14:ligatures w14:val="none"/>
        </w:rPr>
        <w:t>Yes</w:t>
      </w:r>
    </w:p>
    <w:p w14:paraId="4B56D0F8" w14:textId="77777777" w:rsidR="000D7072" w:rsidRPr="009B3F7E" w:rsidRDefault="000D7072" w:rsidP="005D3129">
      <w:pPr>
        <w:spacing w:after="0" w:line="240" w:lineRule="auto"/>
        <w:rPr>
          <w:rFonts w:ascii="Open Sans" w:hAnsi="Open Sans" w:cs="Open Sans"/>
          <w:sz w:val="22"/>
          <w:szCs w:val="22"/>
        </w:rPr>
      </w:pPr>
    </w:p>
    <w:p w14:paraId="3F6385B9" w14:textId="6D67CB65"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13</w:t>
      </w:r>
      <w:r w:rsidR="0034446C" w:rsidRPr="009B3F7E">
        <w:rPr>
          <w:rFonts w:ascii="Open Sans" w:hAnsi="Open Sans" w:cs="Open Sans"/>
          <w:b/>
          <w:bCs/>
          <w:sz w:val="22"/>
          <w:szCs w:val="22"/>
        </w:rPr>
        <w:t>: I</w:t>
      </w:r>
      <w:r w:rsidRPr="009B3F7E">
        <w:rPr>
          <w:rFonts w:ascii="Open Sans" w:hAnsi="Open Sans" w:cs="Open Sans"/>
          <w:b/>
          <w:bCs/>
          <w:sz w:val="22"/>
          <w:szCs w:val="22"/>
        </w:rPr>
        <w:t>s there any aspect of the housing disrepair process that could be improved to avoid court proceedings?</w:t>
      </w:r>
    </w:p>
    <w:p w14:paraId="3988BA9D" w14:textId="77777777" w:rsidR="005A0D17" w:rsidRPr="009B3F7E" w:rsidRDefault="005A0D17" w:rsidP="005A0D17">
      <w:pPr>
        <w:rPr>
          <w:rFonts w:ascii="Open Sans" w:hAnsi="Open Sans" w:cs="Open Sans"/>
          <w:sz w:val="22"/>
          <w:szCs w:val="22"/>
        </w:rPr>
      </w:pPr>
      <w:r w:rsidRPr="009B3F7E">
        <w:rPr>
          <w:rFonts w:ascii="Open Sans" w:hAnsi="Open Sans" w:cs="Open Sans"/>
          <w:sz w:val="22"/>
          <w:szCs w:val="22"/>
        </w:rPr>
        <w:t>Yes. The most effective way to reduce unnecessary court proceedings is to strengthen and normalise early, structured resolution that focuses on fixing homes quickly and restoring trust.</w:t>
      </w:r>
    </w:p>
    <w:p w14:paraId="4D6BEF34" w14:textId="77A4E5BE" w:rsidR="005A0D17" w:rsidRPr="009B3F7E" w:rsidRDefault="005A0D17" w:rsidP="005A0D17">
      <w:pPr>
        <w:rPr>
          <w:rFonts w:ascii="Open Sans" w:hAnsi="Open Sans" w:cs="Open Sans"/>
          <w:sz w:val="22"/>
          <w:szCs w:val="22"/>
        </w:rPr>
      </w:pPr>
      <w:r w:rsidRPr="009B3F7E">
        <w:rPr>
          <w:rFonts w:ascii="Open Sans" w:hAnsi="Open Sans" w:cs="Open Sans"/>
          <w:sz w:val="22"/>
          <w:szCs w:val="22"/>
        </w:rPr>
        <w:t xml:space="preserve">Evidence from across the G15 shows that well-designed Alternative Dispute Resolution (ADR) approaches can resolve </w:t>
      </w:r>
      <w:r w:rsidR="009A3308" w:rsidRPr="009B3F7E">
        <w:rPr>
          <w:rFonts w:ascii="Open Sans" w:hAnsi="Open Sans" w:cs="Open Sans"/>
          <w:sz w:val="22"/>
          <w:szCs w:val="22"/>
        </w:rPr>
        <w:t>most</w:t>
      </w:r>
      <w:r w:rsidRPr="009B3F7E">
        <w:rPr>
          <w:rFonts w:ascii="Open Sans" w:hAnsi="Open Sans" w:cs="Open Sans"/>
          <w:sz w:val="22"/>
          <w:szCs w:val="22"/>
        </w:rPr>
        <w:t xml:space="preserve"> housing disrepair cases without the need for litigation. Sector-led ADR models have demonstrated that early engagement, rapid inspection and clear case management deliver significantly better outcomes for residents. In practice, these approaches have achieved average resolution times of around 14.5 days, compared with many months through formal legal routes, while ensuring repairs are completed</w:t>
      </w:r>
      <w:r w:rsidR="00213D03" w:rsidRPr="009B3F7E">
        <w:rPr>
          <w:rFonts w:ascii="Open Sans" w:hAnsi="Open Sans" w:cs="Open Sans"/>
          <w:sz w:val="22"/>
          <w:szCs w:val="22"/>
        </w:rPr>
        <w:t>,</w:t>
      </w:r>
      <w:r w:rsidRPr="009B3F7E">
        <w:rPr>
          <w:rFonts w:ascii="Open Sans" w:hAnsi="Open Sans" w:cs="Open Sans"/>
          <w:sz w:val="22"/>
          <w:szCs w:val="22"/>
        </w:rPr>
        <w:t xml:space="preserve"> and appropriate redress is provided.</w:t>
      </w:r>
    </w:p>
    <w:p w14:paraId="40C47362" w14:textId="77777777" w:rsidR="005A0D17" w:rsidRPr="009B3F7E" w:rsidRDefault="005A0D17" w:rsidP="005A0D17">
      <w:pPr>
        <w:rPr>
          <w:rFonts w:ascii="Open Sans" w:hAnsi="Open Sans" w:cs="Open Sans"/>
          <w:sz w:val="22"/>
          <w:szCs w:val="22"/>
        </w:rPr>
      </w:pPr>
      <w:r w:rsidRPr="009B3F7E">
        <w:rPr>
          <w:rFonts w:ascii="Open Sans" w:hAnsi="Open Sans" w:cs="Open Sans"/>
          <w:sz w:val="22"/>
          <w:szCs w:val="22"/>
        </w:rPr>
        <w:t xml:space="preserve">Importantly, ADR works because it prioritises action and transparency. Dedicated case managers, early inspections and clear tracking of repairs allow issues to be addressed before positions become entrenched. This reduces stress for residents, avoids </w:t>
      </w:r>
      <w:r w:rsidRPr="009B3F7E">
        <w:rPr>
          <w:rFonts w:ascii="Open Sans" w:hAnsi="Open Sans" w:cs="Open Sans"/>
          <w:sz w:val="22"/>
          <w:szCs w:val="22"/>
        </w:rPr>
        <w:lastRenderedPageBreak/>
        <w:t>prolonged uncertainty and limits the adversarial dynamics that often arise once legal proceedings are underway.</w:t>
      </w:r>
    </w:p>
    <w:p w14:paraId="4B8B5A1B" w14:textId="0F5289E2" w:rsidR="005A0D17" w:rsidRPr="009B3F7E" w:rsidRDefault="005A0D17" w:rsidP="005A0D17">
      <w:pPr>
        <w:rPr>
          <w:rFonts w:ascii="Open Sans" w:hAnsi="Open Sans" w:cs="Open Sans"/>
          <w:sz w:val="22"/>
          <w:szCs w:val="22"/>
        </w:rPr>
      </w:pPr>
      <w:r w:rsidRPr="009B3F7E">
        <w:rPr>
          <w:rFonts w:ascii="Open Sans" w:hAnsi="Open Sans" w:cs="Open Sans"/>
          <w:sz w:val="22"/>
          <w:szCs w:val="22"/>
        </w:rPr>
        <w:t>Where ADR is not appropriate or does not resolve the issue, residents must retain access to formal legal routes. However, for those cases, the existing process should work more effectively than it currently does. Long claim durations, unclear processes and disproportionate legal costs do not serve residents’ interests. Improvements should focus on clearer expectations and faster resolutions.</w:t>
      </w:r>
    </w:p>
    <w:p w14:paraId="3C0CA00A" w14:textId="77777777" w:rsidR="005A0D17" w:rsidRPr="009B3F7E" w:rsidRDefault="005A0D17" w:rsidP="005A0D17">
      <w:pPr>
        <w:rPr>
          <w:rFonts w:ascii="Open Sans" w:hAnsi="Open Sans" w:cs="Open Sans"/>
          <w:sz w:val="22"/>
          <w:szCs w:val="22"/>
        </w:rPr>
      </w:pPr>
      <w:r w:rsidRPr="009B3F7E">
        <w:rPr>
          <w:rFonts w:ascii="Open Sans" w:hAnsi="Open Sans" w:cs="Open Sans"/>
          <w:sz w:val="22"/>
          <w:szCs w:val="22"/>
        </w:rPr>
        <w:t>Reform that embeds early resolution as a meaningful first stage, while improving the effectiveness of the legal route where it is needed, would significantly reduce avoidable court proceedings and deliver better outcomes for residents.</w:t>
      </w:r>
    </w:p>
    <w:p w14:paraId="05A34BE5" w14:textId="0BB42A82" w:rsidR="006820C2" w:rsidRPr="009B3F7E" w:rsidRDefault="006820C2" w:rsidP="006820C2">
      <w:pPr>
        <w:rPr>
          <w:rFonts w:ascii="Open Sans" w:hAnsi="Open Sans" w:cs="Open Sans"/>
          <w:sz w:val="22"/>
          <w:szCs w:val="22"/>
        </w:rPr>
      </w:pPr>
    </w:p>
    <w:p w14:paraId="64A34949" w14:textId="77777777" w:rsidR="006820C2" w:rsidRPr="009B3F7E" w:rsidRDefault="006820C2" w:rsidP="006820C2">
      <w:pPr>
        <w:rPr>
          <w:rFonts w:ascii="Open Sans" w:hAnsi="Open Sans" w:cs="Open Sans"/>
          <w:b/>
          <w:bCs/>
          <w:i/>
          <w:iCs/>
          <w:sz w:val="22"/>
          <w:szCs w:val="22"/>
        </w:rPr>
      </w:pPr>
      <w:r w:rsidRPr="0000485F">
        <w:rPr>
          <w:rFonts w:ascii="Open Sans" w:hAnsi="Open Sans" w:cs="Open Sans"/>
          <w:b/>
          <w:bCs/>
          <w:i/>
          <w:iCs/>
          <w:sz w:val="22"/>
          <w:szCs w:val="22"/>
        </w:rPr>
        <w:t>Experience of disrepair claims</w:t>
      </w:r>
    </w:p>
    <w:p w14:paraId="052FF2F0" w14:textId="38028683"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44</w:t>
      </w:r>
      <w:r w:rsidR="0034446C" w:rsidRPr="009B3F7E">
        <w:rPr>
          <w:rFonts w:ascii="Open Sans" w:hAnsi="Open Sans" w:cs="Open Sans"/>
          <w:b/>
          <w:bCs/>
          <w:sz w:val="22"/>
          <w:szCs w:val="22"/>
        </w:rPr>
        <w:t xml:space="preserve">: </w:t>
      </w:r>
      <w:r w:rsidRPr="009B3F7E">
        <w:rPr>
          <w:rFonts w:ascii="Open Sans" w:hAnsi="Open Sans" w:cs="Open Sans"/>
          <w:b/>
          <w:bCs/>
          <w:sz w:val="22"/>
          <w:szCs w:val="22"/>
        </w:rPr>
        <w:t>Has a tenant ever brought a housing disrepair claim without first notifying you of the issue?</w:t>
      </w:r>
    </w:p>
    <w:p w14:paraId="25FDF0F9" w14:textId="77777777" w:rsidR="00E26969" w:rsidRPr="009B3F7E" w:rsidRDefault="00E26969" w:rsidP="00E26969">
      <w:pPr>
        <w:rPr>
          <w:rFonts w:ascii="Open Sans" w:hAnsi="Open Sans" w:cs="Open Sans"/>
          <w:sz w:val="22"/>
          <w:szCs w:val="22"/>
        </w:rPr>
      </w:pPr>
      <w:r w:rsidRPr="009B3F7E">
        <w:rPr>
          <w:rFonts w:ascii="Open Sans" w:hAnsi="Open Sans" w:cs="Open Sans"/>
          <w:sz w:val="22"/>
          <w:szCs w:val="22"/>
        </w:rPr>
        <w:t>Yes, although most residents have reported repair issues prior to a legal disrepair claim, far fewer have raised a formal complaint before a Letter of Claim is issued.</w:t>
      </w:r>
    </w:p>
    <w:p w14:paraId="1A123B21" w14:textId="578C72F9" w:rsidR="00E26969" w:rsidRPr="009B3F7E" w:rsidRDefault="00E26969" w:rsidP="00E26969">
      <w:pPr>
        <w:rPr>
          <w:rFonts w:ascii="Open Sans" w:hAnsi="Open Sans" w:cs="Open Sans"/>
          <w:sz w:val="22"/>
          <w:szCs w:val="22"/>
        </w:rPr>
      </w:pPr>
      <w:r w:rsidRPr="009B3F7E">
        <w:rPr>
          <w:rFonts w:ascii="Open Sans" w:hAnsi="Open Sans" w:cs="Open Sans"/>
          <w:sz w:val="22"/>
          <w:szCs w:val="22"/>
        </w:rPr>
        <w:t>Evidence from one member shows that:</w:t>
      </w:r>
    </w:p>
    <w:p w14:paraId="48731D15" w14:textId="3A01A379" w:rsidR="00E26969" w:rsidRPr="009B3F7E" w:rsidRDefault="00E26969" w:rsidP="00E26969">
      <w:pPr>
        <w:numPr>
          <w:ilvl w:val="0"/>
          <w:numId w:val="14"/>
        </w:numPr>
        <w:rPr>
          <w:rFonts w:ascii="Open Sans" w:hAnsi="Open Sans" w:cs="Open Sans"/>
          <w:sz w:val="22"/>
          <w:szCs w:val="22"/>
        </w:rPr>
      </w:pPr>
      <w:r w:rsidRPr="009B3F7E">
        <w:rPr>
          <w:rFonts w:ascii="Open Sans" w:hAnsi="Open Sans" w:cs="Open Sans"/>
          <w:sz w:val="22"/>
          <w:szCs w:val="22"/>
        </w:rPr>
        <w:t>Of all open legal disrepair (LDR) claims, 80% of residents had reported a repair in the preceding 12 months.</w:t>
      </w:r>
    </w:p>
    <w:p w14:paraId="032F7C09" w14:textId="5B8F7BFB" w:rsidR="00E26969" w:rsidRPr="009B3F7E" w:rsidRDefault="00E26969" w:rsidP="00E26969">
      <w:pPr>
        <w:numPr>
          <w:ilvl w:val="0"/>
          <w:numId w:val="14"/>
        </w:numPr>
        <w:rPr>
          <w:rFonts w:ascii="Open Sans" w:hAnsi="Open Sans" w:cs="Open Sans"/>
          <w:sz w:val="22"/>
          <w:szCs w:val="22"/>
        </w:rPr>
      </w:pPr>
      <w:r w:rsidRPr="009B3F7E">
        <w:rPr>
          <w:rFonts w:ascii="Open Sans" w:hAnsi="Open Sans" w:cs="Open Sans"/>
          <w:sz w:val="22"/>
          <w:szCs w:val="22"/>
        </w:rPr>
        <w:t>41% of residents had reported a repair relating to a leak, damp, mould or condensation in the preceding 12 months.</w:t>
      </w:r>
    </w:p>
    <w:p w14:paraId="4FB60ABC" w14:textId="3527CF62" w:rsidR="00E26969" w:rsidRPr="009B3F7E" w:rsidRDefault="00E26969" w:rsidP="00E26969">
      <w:pPr>
        <w:rPr>
          <w:rFonts w:ascii="Open Sans" w:hAnsi="Open Sans" w:cs="Open Sans"/>
          <w:sz w:val="22"/>
          <w:szCs w:val="22"/>
        </w:rPr>
      </w:pPr>
      <w:r w:rsidRPr="009B3F7E">
        <w:rPr>
          <w:rFonts w:ascii="Open Sans" w:hAnsi="Open Sans" w:cs="Open Sans"/>
          <w:sz w:val="22"/>
          <w:szCs w:val="22"/>
        </w:rPr>
        <w:t>This indicates that in most cases, residents have notified landlords of repair issues before legal action, but that notification does not typically progress through the formal complaints process before a Letter of Claim is submitted.</w:t>
      </w:r>
    </w:p>
    <w:p w14:paraId="69F8E8EB" w14:textId="633C599C" w:rsidR="006C6A00" w:rsidRPr="009B3F7E" w:rsidRDefault="006C6A00" w:rsidP="006C6A00">
      <w:pPr>
        <w:rPr>
          <w:rFonts w:ascii="Open Sans" w:hAnsi="Open Sans" w:cs="Open Sans"/>
          <w:sz w:val="22"/>
          <w:szCs w:val="22"/>
        </w:rPr>
      </w:pPr>
      <w:r w:rsidRPr="009B3F7E">
        <w:rPr>
          <w:rFonts w:ascii="Open Sans" w:hAnsi="Open Sans" w:cs="Open Sans"/>
          <w:sz w:val="22"/>
          <w:szCs w:val="22"/>
        </w:rPr>
        <w:t>The same member reported that of open cases, less than 20% of tenants made a formal complaint in the preceding 12 months before the LDR claim, and that this figure has reduced to less than 15% in previous months. </w:t>
      </w:r>
    </w:p>
    <w:p w14:paraId="0D62C84D" w14:textId="4B831450"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45</w:t>
      </w:r>
      <w:r w:rsidR="0034446C" w:rsidRPr="009B3F7E">
        <w:rPr>
          <w:rFonts w:ascii="Open Sans" w:hAnsi="Open Sans" w:cs="Open Sans"/>
          <w:b/>
          <w:bCs/>
          <w:sz w:val="22"/>
          <w:szCs w:val="22"/>
        </w:rPr>
        <w:t xml:space="preserve">: </w:t>
      </w:r>
      <w:r w:rsidRPr="009B3F7E">
        <w:rPr>
          <w:rFonts w:ascii="Open Sans" w:hAnsi="Open Sans" w:cs="Open Sans"/>
          <w:b/>
          <w:bCs/>
          <w:sz w:val="22"/>
          <w:szCs w:val="22"/>
        </w:rPr>
        <w:t>How many of the claims were from solicitors working under a no-win no-fee agreement?</w:t>
      </w:r>
    </w:p>
    <w:p w14:paraId="62AF259F" w14:textId="5380FED0" w:rsidR="00DC57E9" w:rsidRPr="009B3F7E" w:rsidRDefault="00F920B8" w:rsidP="006820C2">
      <w:pPr>
        <w:rPr>
          <w:rFonts w:ascii="Open Sans" w:hAnsi="Open Sans" w:cs="Open Sans"/>
          <w:sz w:val="22"/>
          <w:szCs w:val="22"/>
        </w:rPr>
      </w:pPr>
      <w:r w:rsidRPr="009B3F7E">
        <w:rPr>
          <w:rFonts w:ascii="Open Sans" w:hAnsi="Open Sans" w:cs="Open Sans"/>
          <w:sz w:val="22"/>
          <w:szCs w:val="22"/>
        </w:rPr>
        <w:t xml:space="preserve">We </w:t>
      </w:r>
      <w:r w:rsidR="00002ADF" w:rsidRPr="009B3F7E">
        <w:rPr>
          <w:rFonts w:ascii="Open Sans" w:hAnsi="Open Sans" w:cs="Open Sans"/>
          <w:sz w:val="22"/>
          <w:szCs w:val="22"/>
        </w:rPr>
        <w:t>cannot say with certainty, but members estimate that approximately 90–95% of cases are pursued under a no-win no-fee arrangement.</w:t>
      </w:r>
    </w:p>
    <w:p w14:paraId="587AEDCE" w14:textId="279F5355"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46</w:t>
      </w:r>
      <w:r w:rsidR="0034446C" w:rsidRPr="009B3F7E">
        <w:rPr>
          <w:rFonts w:ascii="Open Sans" w:hAnsi="Open Sans" w:cs="Open Sans"/>
          <w:b/>
          <w:bCs/>
          <w:sz w:val="22"/>
          <w:szCs w:val="22"/>
        </w:rPr>
        <w:t xml:space="preserve">: </w:t>
      </w:r>
      <w:r w:rsidRPr="009B3F7E">
        <w:rPr>
          <w:rFonts w:ascii="Open Sans" w:hAnsi="Open Sans" w:cs="Open Sans"/>
          <w:b/>
          <w:bCs/>
          <w:sz w:val="22"/>
          <w:szCs w:val="22"/>
        </w:rPr>
        <w:t>How many of the claims were generated by a claims management company?</w:t>
      </w:r>
    </w:p>
    <w:p w14:paraId="6F2FC410" w14:textId="77777777" w:rsidR="0001679A" w:rsidRPr="009B3F7E" w:rsidRDefault="0001679A" w:rsidP="0001679A">
      <w:pPr>
        <w:rPr>
          <w:rFonts w:ascii="Open Sans" w:hAnsi="Open Sans" w:cs="Open Sans"/>
          <w:sz w:val="22"/>
          <w:szCs w:val="22"/>
        </w:rPr>
      </w:pPr>
      <w:r w:rsidRPr="009B3F7E">
        <w:rPr>
          <w:rFonts w:ascii="Open Sans" w:hAnsi="Open Sans" w:cs="Open Sans"/>
          <w:sz w:val="22"/>
          <w:szCs w:val="22"/>
        </w:rPr>
        <w:lastRenderedPageBreak/>
        <w:t>We do not hold this information, as landlords do not have visibility of residents’ contractual arrangements with solicitors or claims management companies.</w:t>
      </w:r>
    </w:p>
    <w:p w14:paraId="58AE2EDC" w14:textId="4EBD2248"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47</w:t>
      </w:r>
      <w:r w:rsidR="0034446C" w:rsidRPr="009B3F7E">
        <w:rPr>
          <w:rFonts w:ascii="Open Sans" w:hAnsi="Open Sans" w:cs="Open Sans"/>
          <w:b/>
          <w:bCs/>
          <w:sz w:val="22"/>
          <w:szCs w:val="22"/>
        </w:rPr>
        <w:t xml:space="preserve">: </w:t>
      </w:r>
      <w:r w:rsidRPr="009B3F7E">
        <w:rPr>
          <w:rFonts w:ascii="Open Sans" w:hAnsi="Open Sans" w:cs="Open Sans"/>
          <w:b/>
          <w:bCs/>
          <w:sz w:val="22"/>
          <w:szCs w:val="22"/>
        </w:rPr>
        <w:t>How many of the tenants who made disrepair claims had informed you of the housing disrepair issue before you received the letter of claim?</w:t>
      </w:r>
    </w:p>
    <w:p w14:paraId="7482B869" w14:textId="77777777" w:rsidR="00DA6804" w:rsidRPr="009B3F7E" w:rsidRDefault="00DA6804" w:rsidP="00DA6804">
      <w:pPr>
        <w:rPr>
          <w:rFonts w:ascii="Open Sans" w:hAnsi="Open Sans" w:cs="Open Sans"/>
          <w:sz w:val="22"/>
          <w:szCs w:val="22"/>
        </w:rPr>
      </w:pPr>
      <w:r w:rsidRPr="009B3F7E">
        <w:rPr>
          <w:rFonts w:ascii="Open Sans" w:hAnsi="Open Sans" w:cs="Open Sans"/>
          <w:sz w:val="22"/>
          <w:szCs w:val="22"/>
        </w:rPr>
        <w:t>Members estimate that approximately one in four residents had previously raised a formal complaint about the issue. This suggests that around 75% of residents had not gone through the landlord’s formal complaints process before a legal claim was initiated.</w:t>
      </w:r>
    </w:p>
    <w:p w14:paraId="778DFC55" w14:textId="2129361C" w:rsidR="002F7195" w:rsidRPr="009B3F7E" w:rsidRDefault="00DA6804" w:rsidP="002F7195">
      <w:pPr>
        <w:rPr>
          <w:rFonts w:ascii="Open Sans" w:hAnsi="Open Sans" w:cs="Open Sans"/>
          <w:b/>
          <w:bCs/>
          <w:sz w:val="22"/>
          <w:szCs w:val="22"/>
        </w:rPr>
      </w:pPr>
      <w:r w:rsidRPr="009B3F7E">
        <w:rPr>
          <w:rFonts w:ascii="Open Sans" w:hAnsi="Open Sans" w:cs="Open Sans"/>
          <w:b/>
          <w:bCs/>
          <w:sz w:val="22"/>
          <w:szCs w:val="22"/>
        </w:rPr>
        <w:t xml:space="preserve">Question 48: </w:t>
      </w:r>
      <w:r w:rsidR="002F7195" w:rsidRPr="009B3F7E">
        <w:rPr>
          <w:rFonts w:ascii="Open Sans" w:hAnsi="Open Sans" w:cs="Open Sans"/>
          <w:b/>
          <w:bCs/>
          <w:sz w:val="22"/>
          <w:szCs w:val="22"/>
        </w:rPr>
        <w:t>What proportion of the housing disrepair claims you or your organisation were involved in had each of the following results. Please provide your best estimate. If necessary, rounded figures can be entered.</w:t>
      </w:r>
    </w:p>
    <w:p w14:paraId="1D165286" w14:textId="77777777" w:rsidR="002F7195" w:rsidRPr="009B3F7E" w:rsidRDefault="002F7195" w:rsidP="002F7195">
      <w:pPr>
        <w:numPr>
          <w:ilvl w:val="0"/>
          <w:numId w:val="6"/>
        </w:numPr>
        <w:rPr>
          <w:rFonts w:ascii="Open Sans" w:hAnsi="Open Sans" w:cs="Open Sans"/>
          <w:b/>
          <w:bCs/>
          <w:sz w:val="22"/>
          <w:szCs w:val="22"/>
        </w:rPr>
      </w:pPr>
      <w:r w:rsidRPr="009B3F7E">
        <w:rPr>
          <w:rFonts w:ascii="Open Sans" w:hAnsi="Open Sans" w:cs="Open Sans"/>
          <w:b/>
          <w:bCs/>
          <w:sz w:val="22"/>
          <w:szCs w:val="22"/>
        </w:rPr>
        <w:t>settled before a court claim was issued – Free text (number only)</w:t>
      </w:r>
    </w:p>
    <w:p w14:paraId="7C68AC14" w14:textId="77777777" w:rsidR="002F7195" w:rsidRPr="009B3F7E" w:rsidRDefault="002F7195" w:rsidP="002F7195">
      <w:pPr>
        <w:numPr>
          <w:ilvl w:val="0"/>
          <w:numId w:val="6"/>
        </w:numPr>
        <w:rPr>
          <w:rFonts w:ascii="Open Sans" w:hAnsi="Open Sans" w:cs="Open Sans"/>
          <w:b/>
          <w:bCs/>
          <w:sz w:val="22"/>
          <w:szCs w:val="22"/>
        </w:rPr>
      </w:pPr>
      <w:r w:rsidRPr="009B3F7E">
        <w:rPr>
          <w:rFonts w:ascii="Open Sans" w:hAnsi="Open Sans" w:cs="Open Sans"/>
          <w:b/>
          <w:bCs/>
          <w:sz w:val="22"/>
          <w:szCs w:val="22"/>
        </w:rPr>
        <w:t>settled after a court claim was issued but before a court issued findings – Free text (number only)</w:t>
      </w:r>
    </w:p>
    <w:p w14:paraId="569E6D75" w14:textId="77777777" w:rsidR="002F7195" w:rsidRPr="009B3F7E" w:rsidRDefault="002F7195" w:rsidP="002F7195">
      <w:pPr>
        <w:numPr>
          <w:ilvl w:val="0"/>
          <w:numId w:val="6"/>
        </w:numPr>
        <w:rPr>
          <w:rFonts w:ascii="Open Sans" w:hAnsi="Open Sans" w:cs="Open Sans"/>
          <w:b/>
          <w:bCs/>
          <w:sz w:val="22"/>
          <w:szCs w:val="22"/>
        </w:rPr>
      </w:pPr>
      <w:r w:rsidRPr="009B3F7E">
        <w:rPr>
          <w:rFonts w:ascii="Open Sans" w:hAnsi="Open Sans" w:cs="Open Sans"/>
          <w:b/>
          <w:bCs/>
          <w:sz w:val="22"/>
          <w:szCs w:val="22"/>
        </w:rPr>
        <w:t>went to court and the court found that there was disrepair – Free text (number only)</w:t>
      </w:r>
    </w:p>
    <w:p w14:paraId="16D9F474" w14:textId="77777777" w:rsidR="002F7195" w:rsidRPr="009B3F7E" w:rsidRDefault="002F7195" w:rsidP="002F7195">
      <w:pPr>
        <w:numPr>
          <w:ilvl w:val="0"/>
          <w:numId w:val="6"/>
        </w:numPr>
        <w:rPr>
          <w:rFonts w:ascii="Open Sans" w:hAnsi="Open Sans" w:cs="Open Sans"/>
          <w:b/>
          <w:bCs/>
          <w:sz w:val="22"/>
          <w:szCs w:val="22"/>
        </w:rPr>
      </w:pPr>
      <w:r w:rsidRPr="009B3F7E">
        <w:rPr>
          <w:rFonts w:ascii="Open Sans" w:hAnsi="Open Sans" w:cs="Open Sans"/>
          <w:b/>
          <w:bCs/>
          <w:sz w:val="22"/>
          <w:szCs w:val="22"/>
        </w:rPr>
        <w:t>went to court and the court found that there was not disrepair – Free text (number only)</w:t>
      </w:r>
    </w:p>
    <w:p w14:paraId="4283BC8A" w14:textId="77777777" w:rsidR="002F7195" w:rsidRPr="009B3F7E" w:rsidRDefault="002F7195" w:rsidP="002F7195">
      <w:pPr>
        <w:numPr>
          <w:ilvl w:val="0"/>
          <w:numId w:val="6"/>
        </w:numPr>
        <w:rPr>
          <w:rFonts w:ascii="Open Sans" w:hAnsi="Open Sans" w:cs="Open Sans"/>
          <w:b/>
          <w:bCs/>
          <w:sz w:val="22"/>
          <w:szCs w:val="22"/>
        </w:rPr>
      </w:pPr>
      <w:r w:rsidRPr="009B3F7E">
        <w:rPr>
          <w:rFonts w:ascii="Open Sans" w:hAnsi="Open Sans" w:cs="Open Sans"/>
          <w:b/>
          <w:bCs/>
          <w:sz w:val="22"/>
          <w:szCs w:val="22"/>
        </w:rPr>
        <w:t>dismissed by the court – Free text (number only)</w:t>
      </w:r>
    </w:p>
    <w:p w14:paraId="52E4CF07" w14:textId="77777777" w:rsidR="002F7195" w:rsidRPr="009B3F7E" w:rsidRDefault="002F7195" w:rsidP="002F7195">
      <w:pPr>
        <w:numPr>
          <w:ilvl w:val="0"/>
          <w:numId w:val="6"/>
        </w:numPr>
        <w:rPr>
          <w:rFonts w:ascii="Open Sans" w:hAnsi="Open Sans" w:cs="Open Sans"/>
          <w:b/>
          <w:bCs/>
          <w:sz w:val="22"/>
          <w:szCs w:val="22"/>
        </w:rPr>
      </w:pPr>
      <w:r w:rsidRPr="009B3F7E">
        <w:rPr>
          <w:rFonts w:ascii="Open Sans" w:hAnsi="Open Sans" w:cs="Open Sans"/>
          <w:b/>
          <w:bCs/>
          <w:sz w:val="22"/>
          <w:szCs w:val="22"/>
        </w:rPr>
        <w:t>don’t know</w:t>
      </w:r>
    </w:p>
    <w:p w14:paraId="2EE711AA" w14:textId="77777777" w:rsidR="002F7195" w:rsidRPr="009B3F7E" w:rsidRDefault="002F7195" w:rsidP="002F7195">
      <w:pPr>
        <w:numPr>
          <w:ilvl w:val="0"/>
          <w:numId w:val="6"/>
        </w:numPr>
        <w:rPr>
          <w:rFonts w:ascii="Open Sans" w:hAnsi="Open Sans" w:cs="Open Sans"/>
          <w:b/>
          <w:bCs/>
          <w:sz w:val="22"/>
          <w:szCs w:val="22"/>
        </w:rPr>
      </w:pPr>
      <w:r w:rsidRPr="009B3F7E">
        <w:rPr>
          <w:rFonts w:ascii="Open Sans" w:hAnsi="Open Sans" w:cs="Open Sans"/>
          <w:b/>
          <w:bCs/>
          <w:sz w:val="22"/>
          <w:szCs w:val="22"/>
        </w:rPr>
        <w:t>prefer not to say</w:t>
      </w:r>
    </w:p>
    <w:p w14:paraId="62569AEC" w14:textId="77777777" w:rsidR="00C615E3" w:rsidRPr="009B3F7E" w:rsidRDefault="00C615E3" w:rsidP="00C615E3">
      <w:p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9B3F7E">
        <w:rPr>
          <w:rFonts w:ascii="Open Sans" w:eastAsia="Times New Roman" w:hAnsi="Open Sans" w:cs="Open Sans"/>
          <w:kern w:val="0"/>
          <w:sz w:val="22"/>
          <w:szCs w:val="22"/>
          <w:lang w:eastAsia="en-GB"/>
          <w14:ligatures w14:val="none"/>
        </w:rPr>
        <w:t>Members do not consistently hold a full breakdown of outcomes across all categories listed.</w:t>
      </w:r>
    </w:p>
    <w:p w14:paraId="108F6B88" w14:textId="488C8A81" w:rsidR="00C615E3" w:rsidRPr="009B3F7E" w:rsidRDefault="00C615E3" w:rsidP="00C615E3">
      <w:p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9B3F7E">
        <w:rPr>
          <w:rFonts w:ascii="Open Sans" w:eastAsia="Times New Roman" w:hAnsi="Open Sans" w:cs="Open Sans"/>
          <w:kern w:val="0"/>
          <w:sz w:val="22"/>
          <w:szCs w:val="22"/>
          <w:lang w:eastAsia="en-GB"/>
          <w14:ligatures w14:val="none"/>
        </w:rPr>
        <w:t xml:space="preserve">However, members report that only a very small number of housing disrepair claims progress to a court hearing. </w:t>
      </w:r>
      <w:r w:rsidR="00696B17" w:rsidRPr="009B3F7E">
        <w:rPr>
          <w:rFonts w:ascii="Open Sans" w:eastAsia="Times New Roman" w:hAnsi="Open Sans" w:cs="Open Sans"/>
          <w:kern w:val="0"/>
          <w:sz w:val="22"/>
          <w:szCs w:val="22"/>
          <w:lang w:eastAsia="en-GB"/>
          <w14:ligatures w14:val="none"/>
        </w:rPr>
        <w:t>One member notes how in</w:t>
      </w:r>
      <w:r w:rsidRPr="009B3F7E">
        <w:rPr>
          <w:rFonts w:ascii="Open Sans" w:eastAsia="Times New Roman" w:hAnsi="Open Sans" w:cs="Open Sans"/>
          <w:kern w:val="0"/>
          <w:sz w:val="22"/>
          <w:szCs w:val="22"/>
          <w:lang w:eastAsia="en-GB"/>
          <w14:ligatures w14:val="none"/>
        </w:rPr>
        <w:t xml:space="preserve"> practice, fewer than 20 cases per year typically result in an attended court hearing.</w:t>
      </w:r>
    </w:p>
    <w:p w14:paraId="691D0962" w14:textId="77777777" w:rsidR="00C615E3" w:rsidRPr="009B3F7E" w:rsidRDefault="00C615E3" w:rsidP="00C615E3">
      <w:pPr>
        <w:spacing w:before="100" w:beforeAutospacing="1" w:after="100" w:afterAutospacing="1" w:line="240" w:lineRule="auto"/>
        <w:rPr>
          <w:rFonts w:ascii="Open Sans" w:eastAsia="Times New Roman" w:hAnsi="Open Sans" w:cs="Open Sans"/>
          <w:kern w:val="0"/>
          <w:sz w:val="22"/>
          <w:szCs w:val="22"/>
          <w:lang w:eastAsia="en-GB"/>
          <w14:ligatures w14:val="none"/>
        </w:rPr>
      </w:pPr>
      <w:proofErr w:type="gramStart"/>
      <w:r w:rsidRPr="009B3F7E">
        <w:rPr>
          <w:rFonts w:ascii="Open Sans" w:eastAsia="Times New Roman" w:hAnsi="Open Sans" w:cs="Open Sans"/>
          <w:kern w:val="0"/>
          <w:sz w:val="22"/>
          <w:szCs w:val="22"/>
          <w:lang w:eastAsia="en-GB"/>
          <w14:ligatures w14:val="none"/>
        </w:rPr>
        <w:t>The vast majority of</w:t>
      </w:r>
      <w:proofErr w:type="gramEnd"/>
      <w:r w:rsidRPr="009B3F7E">
        <w:rPr>
          <w:rFonts w:ascii="Open Sans" w:eastAsia="Times New Roman" w:hAnsi="Open Sans" w:cs="Open Sans"/>
          <w:kern w:val="0"/>
          <w:sz w:val="22"/>
          <w:szCs w:val="22"/>
          <w:lang w:eastAsia="en-GB"/>
          <w14:ligatures w14:val="none"/>
        </w:rPr>
        <w:t xml:space="preserve"> cases are resolved prior to a final court determination, either through settlement or other forms of resolution. This indicates that most claims do not require judicial findings to reach an outcome, and that earlier, structured resolution routes could be used more effectively to avoid unnecessary escalation.</w:t>
      </w:r>
    </w:p>
    <w:p w14:paraId="57F533BA" w14:textId="77777777" w:rsidR="00C615E3" w:rsidRDefault="00C615E3" w:rsidP="006820C2">
      <w:pPr>
        <w:rPr>
          <w:rFonts w:ascii="Open Sans" w:hAnsi="Open Sans" w:cs="Open Sans"/>
          <w:b/>
          <w:bCs/>
          <w:i/>
          <w:iCs/>
          <w:sz w:val="22"/>
          <w:szCs w:val="22"/>
        </w:rPr>
      </w:pPr>
    </w:p>
    <w:p w14:paraId="11775DC8" w14:textId="31F9D1DF" w:rsidR="006820C2" w:rsidRPr="00C615E3" w:rsidRDefault="006820C2" w:rsidP="006820C2">
      <w:pPr>
        <w:rPr>
          <w:rFonts w:ascii="Open Sans" w:hAnsi="Open Sans" w:cs="Open Sans"/>
          <w:b/>
          <w:bCs/>
          <w:i/>
          <w:iCs/>
          <w:sz w:val="22"/>
          <w:szCs w:val="22"/>
        </w:rPr>
      </w:pPr>
      <w:r w:rsidRPr="00C615E3">
        <w:rPr>
          <w:rFonts w:ascii="Open Sans" w:hAnsi="Open Sans" w:cs="Open Sans"/>
          <w:b/>
          <w:bCs/>
          <w:i/>
          <w:iCs/>
          <w:sz w:val="22"/>
          <w:szCs w:val="22"/>
        </w:rPr>
        <w:t>Cost and impact of disrepair claims</w:t>
      </w:r>
      <w:r w:rsidR="00A41935" w:rsidRPr="00C615E3">
        <w:rPr>
          <w:rFonts w:ascii="Open Sans" w:hAnsi="Open Sans" w:cs="Open Sans"/>
          <w:b/>
          <w:bCs/>
          <w:i/>
          <w:iCs/>
          <w:sz w:val="22"/>
          <w:szCs w:val="22"/>
        </w:rPr>
        <w:t xml:space="preserve"> (from September 2024 to September 2025) </w:t>
      </w:r>
    </w:p>
    <w:p w14:paraId="028575E7" w14:textId="2239767A" w:rsidR="00FD23F6" w:rsidRPr="009B3F7E" w:rsidRDefault="006820C2" w:rsidP="00FD23F6">
      <w:pPr>
        <w:rPr>
          <w:rFonts w:ascii="Open Sans" w:hAnsi="Open Sans" w:cs="Open Sans"/>
          <w:b/>
          <w:bCs/>
          <w:sz w:val="22"/>
          <w:szCs w:val="22"/>
        </w:rPr>
      </w:pPr>
      <w:r w:rsidRPr="009B3F7E">
        <w:rPr>
          <w:rFonts w:ascii="Open Sans" w:hAnsi="Open Sans" w:cs="Open Sans"/>
          <w:b/>
          <w:bCs/>
          <w:sz w:val="22"/>
          <w:szCs w:val="22"/>
        </w:rPr>
        <w:lastRenderedPageBreak/>
        <w:t>Question 49</w:t>
      </w:r>
      <w:r w:rsidR="0034446C" w:rsidRPr="009B3F7E">
        <w:rPr>
          <w:rFonts w:ascii="Open Sans" w:hAnsi="Open Sans" w:cs="Open Sans"/>
          <w:b/>
          <w:bCs/>
          <w:sz w:val="22"/>
          <w:szCs w:val="22"/>
        </w:rPr>
        <w:t xml:space="preserve">: </w:t>
      </w:r>
      <w:r w:rsidRPr="009B3F7E">
        <w:rPr>
          <w:rFonts w:ascii="Open Sans" w:hAnsi="Open Sans" w:cs="Open Sans"/>
          <w:b/>
          <w:bCs/>
          <w:sz w:val="22"/>
          <w:szCs w:val="22"/>
        </w:rPr>
        <w:t>How much did you spend in total on housing disrepair claims?</w:t>
      </w:r>
      <w:r w:rsidR="00FD23F6" w:rsidRPr="009B3F7E">
        <w:rPr>
          <w:rFonts w:ascii="Open Sans" w:hAnsi="Open Sans" w:cs="Open Sans"/>
          <w:b/>
          <w:bCs/>
          <w:sz w:val="22"/>
          <w:szCs w:val="22"/>
        </w:rPr>
        <w:t xml:space="preserve">  For instance, legal defence, adverse costs, settlements (i.e. settling out of court) and damages. Please provide your best estimate. If necessary, rounded figures can be entered.</w:t>
      </w:r>
    </w:p>
    <w:p w14:paraId="5508E0A1" w14:textId="77777777" w:rsidR="00FD23F6" w:rsidRPr="009B3F7E" w:rsidRDefault="00FD23F6" w:rsidP="00FD23F6">
      <w:pPr>
        <w:numPr>
          <w:ilvl w:val="0"/>
          <w:numId w:val="3"/>
        </w:numPr>
        <w:rPr>
          <w:rFonts w:ascii="Open Sans" w:hAnsi="Open Sans" w:cs="Open Sans"/>
          <w:b/>
          <w:bCs/>
          <w:sz w:val="22"/>
          <w:szCs w:val="22"/>
        </w:rPr>
      </w:pPr>
      <w:r w:rsidRPr="009B3F7E">
        <w:rPr>
          <w:rFonts w:ascii="Open Sans" w:hAnsi="Open Sans" w:cs="Open Sans"/>
          <w:b/>
          <w:bCs/>
          <w:sz w:val="22"/>
          <w:szCs w:val="22"/>
        </w:rPr>
        <w:t>legal defence - Free text (number only)</w:t>
      </w:r>
    </w:p>
    <w:p w14:paraId="509E65CB" w14:textId="77777777" w:rsidR="00FD23F6" w:rsidRPr="009B3F7E" w:rsidRDefault="00FD23F6" w:rsidP="00FD23F6">
      <w:pPr>
        <w:numPr>
          <w:ilvl w:val="0"/>
          <w:numId w:val="3"/>
        </w:numPr>
        <w:rPr>
          <w:rFonts w:ascii="Open Sans" w:hAnsi="Open Sans" w:cs="Open Sans"/>
          <w:b/>
          <w:bCs/>
          <w:sz w:val="22"/>
          <w:szCs w:val="22"/>
        </w:rPr>
      </w:pPr>
      <w:r w:rsidRPr="009B3F7E">
        <w:rPr>
          <w:rFonts w:ascii="Open Sans" w:hAnsi="Open Sans" w:cs="Open Sans"/>
          <w:b/>
          <w:bCs/>
          <w:sz w:val="22"/>
          <w:szCs w:val="22"/>
        </w:rPr>
        <w:t>adverse costs – Free text (number only)</w:t>
      </w:r>
    </w:p>
    <w:p w14:paraId="67B3FD67" w14:textId="77777777" w:rsidR="00FD23F6" w:rsidRPr="009B3F7E" w:rsidRDefault="00FD23F6" w:rsidP="00FD23F6">
      <w:pPr>
        <w:numPr>
          <w:ilvl w:val="0"/>
          <w:numId w:val="3"/>
        </w:numPr>
        <w:rPr>
          <w:rFonts w:ascii="Open Sans" w:hAnsi="Open Sans" w:cs="Open Sans"/>
          <w:b/>
          <w:bCs/>
          <w:sz w:val="22"/>
          <w:szCs w:val="22"/>
        </w:rPr>
      </w:pPr>
      <w:r w:rsidRPr="009B3F7E">
        <w:rPr>
          <w:rFonts w:ascii="Open Sans" w:hAnsi="Open Sans" w:cs="Open Sans"/>
          <w:b/>
          <w:bCs/>
          <w:sz w:val="22"/>
          <w:szCs w:val="22"/>
        </w:rPr>
        <w:t>settlements – Free text (number only)</w:t>
      </w:r>
    </w:p>
    <w:p w14:paraId="7F0D3E64" w14:textId="77777777" w:rsidR="00FD23F6" w:rsidRPr="009B3F7E" w:rsidRDefault="00FD23F6" w:rsidP="00FD23F6">
      <w:pPr>
        <w:numPr>
          <w:ilvl w:val="0"/>
          <w:numId w:val="3"/>
        </w:numPr>
        <w:rPr>
          <w:rFonts w:ascii="Open Sans" w:hAnsi="Open Sans" w:cs="Open Sans"/>
          <w:b/>
          <w:bCs/>
          <w:sz w:val="22"/>
          <w:szCs w:val="22"/>
        </w:rPr>
      </w:pPr>
      <w:r w:rsidRPr="009B3F7E">
        <w:rPr>
          <w:rFonts w:ascii="Open Sans" w:hAnsi="Open Sans" w:cs="Open Sans"/>
          <w:b/>
          <w:bCs/>
          <w:sz w:val="22"/>
          <w:szCs w:val="22"/>
        </w:rPr>
        <w:t>court awarded damages – Free text (number only)</w:t>
      </w:r>
    </w:p>
    <w:p w14:paraId="3A1F8AB3" w14:textId="77777777" w:rsidR="00FD23F6" w:rsidRPr="009B3F7E" w:rsidRDefault="00FD23F6" w:rsidP="00FD23F6">
      <w:pPr>
        <w:numPr>
          <w:ilvl w:val="0"/>
          <w:numId w:val="3"/>
        </w:numPr>
        <w:rPr>
          <w:rFonts w:ascii="Open Sans" w:hAnsi="Open Sans" w:cs="Open Sans"/>
          <w:b/>
          <w:bCs/>
          <w:sz w:val="22"/>
          <w:szCs w:val="22"/>
        </w:rPr>
      </w:pPr>
      <w:r w:rsidRPr="009B3F7E">
        <w:rPr>
          <w:rFonts w:ascii="Open Sans" w:hAnsi="Open Sans" w:cs="Open Sans"/>
          <w:b/>
          <w:bCs/>
          <w:sz w:val="22"/>
          <w:szCs w:val="22"/>
        </w:rPr>
        <w:t>other – Free text (number only)</w:t>
      </w:r>
    </w:p>
    <w:p w14:paraId="6718BEFB" w14:textId="77777777" w:rsidR="00FD23F6" w:rsidRPr="009B3F7E" w:rsidRDefault="00FD23F6" w:rsidP="00FD23F6">
      <w:pPr>
        <w:numPr>
          <w:ilvl w:val="0"/>
          <w:numId w:val="3"/>
        </w:numPr>
        <w:rPr>
          <w:rFonts w:ascii="Open Sans" w:hAnsi="Open Sans" w:cs="Open Sans"/>
          <w:b/>
          <w:bCs/>
          <w:sz w:val="22"/>
          <w:szCs w:val="22"/>
        </w:rPr>
      </w:pPr>
      <w:r w:rsidRPr="009B3F7E">
        <w:rPr>
          <w:rFonts w:ascii="Open Sans" w:hAnsi="Open Sans" w:cs="Open Sans"/>
          <w:b/>
          <w:bCs/>
          <w:sz w:val="22"/>
          <w:szCs w:val="22"/>
        </w:rPr>
        <w:t>don’t know</w:t>
      </w:r>
    </w:p>
    <w:p w14:paraId="3B6387BD" w14:textId="1492CCCF" w:rsidR="00FD23F6" w:rsidRPr="009B3F7E" w:rsidRDefault="00FD23F6" w:rsidP="00FD23F6">
      <w:pPr>
        <w:numPr>
          <w:ilvl w:val="0"/>
          <w:numId w:val="3"/>
        </w:numPr>
        <w:rPr>
          <w:rFonts w:ascii="Open Sans" w:hAnsi="Open Sans" w:cs="Open Sans"/>
          <w:b/>
          <w:bCs/>
          <w:sz w:val="22"/>
          <w:szCs w:val="22"/>
        </w:rPr>
      </w:pPr>
      <w:r w:rsidRPr="009B3F7E">
        <w:rPr>
          <w:rFonts w:ascii="Open Sans" w:hAnsi="Open Sans" w:cs="Open Sans"/>
          <w:b/>
          <w:bCs/>
          <w:sz w:val="22"/>
          <w:szCs w:val="22"/>
        </w:rPr>
        <w:t>prefer not to say</w:t>
      </w:r>
      <w:r w:rsidR="00FB3A9B" w:rsidRPr="009B3F7E">
        <w:rPr>
          <w:rFonts w:ascii="Open Sans" w:hAnsi="Open Sans" w:cs="Open Sans"/>
          <w:b/>
          <w:bCs/>
          <w:sz w:val="22"/>
          <w:szCs w:val="22"/>
        </w:rPr>
        <w:t>.</w:t>
      </w:r>
    </w:p>
    <w:p w14:paraId="399E0FD1" w14:textId="77777777" w:rsidR="009270BE" w:rsidRDefault="00386A8C" w:rsidP="00386A8C">
      <w:pPr>
        <w:rPr>
          <w:rFonts w:ascii="Open Sans" w:hAnsi="Open Sans" w:cs="Open Sans"/>
          <w:sz w:val="22"/>
          <w:szCs w:val="22"/>
        </w:rPr>
      </w:pPr>
      <w:r w:rsidRPr="009B3F7E">
        <w:rPr>
          <w:rFonts w:ascii="Open Sans" w:hAnsi="Open Sans" w:cs="Open Sans"/>
          <w:sz w:val="22"/>
          <w:szCs w:val="22"/>
        </w:rPr>
        <w:t xml:space="preserve">Members report that spending on housing disrepair claims has increased significantly </w:t>
      </w:r>
      <w:r w:rsidRPr="002426C9">
        <w:rPr>
          <w:rFonts w:ascii="Open Sans" w:hAnsi="Open Sans" w:cs="Open Sans"/>
          <w:sz w:val="22"/>
          <w:szCs w:val="22"/>
        </w:rPr>
        <w:t>over recent years, with the most pronounced growth driven by legal costs rather than</w:t>
      </w:r>
      <w:r w:rsidRPr="009B3F7E">
        <w:rPr>
          <w:rFonts w:ascii="Open Sans" w:hAnsi="Open Sans" w:cs="Open Sans"/>
          <w:sz w:val="22"/>
          <w:szCs w:val="22"/>
        </w:rPr>
        <w:t xml:space="preserve"> compensation paid directly to residents.</w:t>
      </w:r>
      <w:r w:rsidR="009270BE">
        <w:rPr>
          <w:rFonts w:ascii="Open Sans" w:hAnsi="Open Sans" w:cs="Open Sans"/>
          <w:sz w:val="22"/>
          <w:szCs w:val="22"/>
        </w:rPr>
        <w:t xml:space="preserve"> </w:t>
      </w:r>
    </w:p>
    <w:p w14:paraId="1F24A52D" w14:textId="29BDB36C" w:rsidR="00341384" w:rsidRDefault="00341384" w:rsidP="00386A8C">
      <w:pPr>
        <w:rPr>
          <w:rFonts w:ascii="Open Sans" w:hAnsi="Open Sans" w:cs="Open Sans"/>
          <w:sz w:val="22"/>
          <w:szCs w:val="22"/>
        </w:rPr>
      </w:pPr>
      <w:r w:rsidRPr="00341384">
        <w:rPr>
          <w:rFonts w:ascii="Open Sans" w:hAnsi="Open Sans" w:cs="Open Sans"/>
          <w:sz w:val="22"/>
          <w:szCs w:val="22"/>
        </w:rPr>
        <w:t xml:space="preserve">The data below is drawn from individual members and, while not all relates to a </w:t>
      </w:r>
      <w:proofErr w:type="gramStart"/>
      <w:r w:rsidRPr="00341384">
        <w:rPr>
          <w:rFonts w:ascii="Open Sans" w:hAnsi="Open Sans" w:cs="Open Sans"/>
          <w:sz w:val="22"/>
          <w:szCs w:val="22"/>
        </w:rPr>
        <w:t>September to September</w:t>
      </w:r>
      <w:proofErr w:type="gramEnd"/>
      <w:r w:rsidRPr="00341384">
        <w:rPr>
          <w:rFonts w:ascii="Open Sans" w:hAnsi="Open Sans" w:cs="Open Sans"/>
          <w:sz w:val="22"/>
          <w:szCs w:val="22"/>
        </w:rPr>
        <w:t xml:space="preserve"> reporting period, it clearly illustrates</w:t>
      </w:r>
      <w:r>
        <w:rPr>
          <w:rFonts w:ascii="Open Sans" w:hAnsi="Open Sans" w:cs="Open Sans"/>
          <w:sz w:val="22"/>
          <w:szCs w:val="22"/>
        </w:rPr>
        <w:t xml:space="preserve"> both the scale and trajectory of this increase</w:t>
      </w:r>
      <w:r w:rsidR="001F0F5A">
        <w:rPr>
          <w:rFonts w:ascii="Open Sans" w:hAnsi="Open Sans" w:cs="Open Sans"/>
          <w:sz w:val="22"/>
          <w:szCs w:val="22"/>
        </w:rPr>
        <w:t>.</w:t>
      </w:r>
    </w:p>
    <w:p w14:paraId="1A3797BC" w14:textId="608F24DC" w:rsidR="00386A8C" w:rsidRPr="001F0F5A" w:rsidRDefault="002019AF" w:rsidP="00386A8C">
      <w:pPr>
        <w:rPr>
          <w:rFonts w:ascii="Open Sans" w:hAnsi="Open Sans" w:cs="Open Sans"/>
          <w:b/>
          <w:bCs/>
          <w:sz w:val="22"/>
          <w:szCs w:val="22"/>
        </w:rPr>
      </w:pPr>
      <w:r w:rsidRPr="001F0F5A">
        <w:rPr>
          <w:rFonts w:ascii="Open Sans" w:hAnsi="Open Sans" w:cs="Open Sans"/>
          <w:b/>
          <w:bCs/>
          <w:sz w:val="22"/>
          <w:szCs w:val="22"/>
        </w:rPr>
        <w:t>Member A:</w:t>
      </w:r>
    </w:p>
    <w:p w14:paraId="61C4D260" w14:textId="212D276F" w:rsidR="00386A8C" w:rsidRPr="006A1EB7" w:rsidRDefault="00386A8C" w:rsidP="00386A8C">
      <w:pPr>
        <w:numPr>
          <w:ilvl w:val="0"/>
          <w:numId w:val="15"/>
        </w:numPr>
        <w:rPr>
          <w:rFonts w:ascii="Open Sans" w:hAnsi="Open Sans" w:cs="Open Sans"/>
          <w:sz w:val="22"/>
          <w:szCs w:val="22"/>
        </w:rPr>
      </w:pPr>
      <w:r w:rsidRPr="006A1EB7">
        <w:rPr>
          <w:rFonts w:ascii="Open Sans" w:hAnsi="Open Sans" w:cs="Open Sans"/>
          <w:sz w:val="22"/>
          <w:szCs w:val="22"/>
        </w:rPr>
        <w:t xml:space="preserve">Total spend increased from £444k in </w:t>
      </w:r>
      <w:r w:rsidR="005F0501" w:rsidRPr="006A1EB7">
        <w:rPr>
          <w:rFonts w:ascii="Open Sans" w:hAnsi="Open Sans" w:cs="Open Sans"/>
          <w:sz w:val="22"/>
          <w:szCs w:val="22"/>
        </w:rPr>
        <w:t>2022</w:t>
      </w:r>
      <w:r w:rsidR="00B7547A" w:rsidRPr="006A1EB7">
        <w:rPr>
          <w:rFonts w:ascii="Open Sans" w:hAnsi="Open Sans" w:cs="Open Sans"/>
          <w:sz w:val="22"/>
          <w:szCs w:val="22"/>
        </w:rPr>
        <w:t>/23</w:t>
      </w:r>
      <w:r w:rsidRPr="006A1EB7">
        <w:rPr>
          <w:rFonts w:ascii="Open Sans" w:hAnsi="Open Sans" w:cs="Open Sans"/>
          <w:sz w:val="22"/>
          <w:szCs w:val="22"/>
        </w:rPr>
        <w:t xml:space="preserve"> to £4.8m in </w:t>
      </w:r>
      <w:r w:rsidR="005F0501" w:rsidRPr="006A1EB7">
        <w:rPr>
          <w:rFonts w:ascii="Open Sans" w:hAnsi="Open Sans" w:cs="Open Sans"/>
          <w:sz w:val="22"/>
          <w:szCs w:val="22"/>
        </w:rPr>
        <w:t>2025</w:t>
      </w:r>
      <w:r w:rsidR="00B7547A" w:rsidRPr="006A1EB7">
        <w:rPr>
          <w:rFonts w:ascii="Open Sans" w:hAnsi="Open Sans" w:cs="Open Sans"/>
          <w:sz w:val="22"/>
          <w:szCs w:val="22"/>
        </w:rPr>
        <w:t>/26</w:t>
      </w:r>
      <w:r w:rsidRPr="006A1EB7">
        <w:rPr>
          <w:rFonts w:ascii="Open Sans" w:hAnsi="Open Sans" w:cs="Open Sans"/>
          <w:sz w:val="22"/>
          <w:szCs w:val="22"/>
        </w:rPr>
        <w:t xml:space="preserve">, with a forecast of £5.6m </w:t>
      </w:r>
      <w:r w:rsidR="005F0501" w:rsidRPr="006A1EB7">
        <w:rPr>
          <w:rFonts w:ascii="Open Sans" w:hAnsi="Open Sans" w:cs="Open Sans"/>
          <w:sz w:val="22"/>
          <w:szCs w:val="22"/>
        </w:rPr>
        <w:t>this year</w:t>
      </w:r>
      <w:r w:rsidRPr="006A1EB7">
        <w:rPr>
          <w:rFonts w:ascii="Open Sans" w:hAnsi="Open Sans" w:cs="Open Sans"/>
          <w:sz w:val="22"/>
          <w:szCs w:val="22"/>
        </w:rPr>
        <w:t>.</w:t>
      </w:r>
    </w:p>
    <w:p w14:paraId="56C786DD" w14:textId="77777777" w:rsidR="00386A8C" w:rsidRPr="006A1EB7" w:rsidRDefault="00386A8C" w:rsidP="00386A8C">
      <w:pPr>
        <w:numPr>
          <w:ilvl w:val="0"/>
          <w:numId w:val="15"/>
        </w:numPr>
        <w:rPr>
          <w:rFonts w:ascii="Open Sans" w:hAnsi="Open Sans" w:cs="Open Sans"/>
          <w:sz w:val="22"/>
          <w:szCs w:val="22"/>
        </w:rPr>
      </w:pPr>
      <w:r w:rsidRPr="006A1EB7">
        <w:rPr>
          <w:rFonts w:ascii="Open Sans" w:hAnsi="Open Sans" w:cs="Open Sans"/>
          <w:sz w:val="22"/>
          <w:szCs w:val="22"/>
        </w:rPr>
        <w:t>Over the same period, disrepair compensation increased from £120k to £925k.</w:t>
      </w:r>
    </w:p>
    <w:p w14:paraId="3E1CC6CF" w14:textId="77777777" w:rsidR="00386A8C" w:rsidRDefault="00386A8C" w:rsidP="00386A8C">
      <w:pPr>
        <w:numPr>
          <w:ilvl w:val="0"/>
          <w:numId w:val="15"/>
        </w:numPr>
        <w:rPr>
          <w:rFonts w:ascii="Open Sans" w:hAnsi="Open Sans" w:cs="Open Sans"/>
          <w:sz w:val="22"/>
          <w:szCs w:val="22"/>
        </w:rPr>
      </w:pPr>
      <w:r w:rsidRPr="006A1EB7">
        <w:rPr>
          <w:rFonts w:ascii="Open Sans" w:hAnsi="Open Sans" w:cs="Open Sans"/>
          <w:sz w:val="22"/>
          <w:szCs w:val="22"/>
        </w:rPr>
        <w:t xml:space="preserve">By contrast, third-party legal fees increased from £97k in </w:t>
      </w:r>
      <w:r w:rsidR="005F0501" w:rsidRPr="006A1EB7">
        <w:rPr>
          <w:rFonts w:ascii="Open Sans" w:hAnsi="Open Sans" w:cs="Open Sans"/>
          <w:sz w:val="22"/>
          <w:szCs w:val="22"/>
        </w:rPr>
        <w:t>2022</w:t>
      </w:r>
      <w:r w:rsidRPr="006A1EB7">
        <w:rPr>
          <w:rFonts w:ascii="Open Sans" w:hAnsi="Open Sans" w:cs="Open Sans"/>
          <w:sz w:val="22"/>
          <w:szCs w:val="22"/>
        </w:rPr>
        <w:t xml:space="preserve"> to £728k in </w:t>
      </w:r>
      <w:r w:rsidR="005F0501" w:rsidRPr="006A1EB7">
        <w:rPr>
          <w:rFonts w:ascii="Open Sans" w:hAnsi="Open Sans" w:cs="Open Sans"/>
          <w:sz w:val="22"/>
          <w:szCs w:val="22"/>
        </w:rPr>
        <w:t>2025</w:t>
      </w:r>
      <w:r w:rsidRPr="006A1EB7">
        <w:rPr>
          <w:rFonts w:ascii="Open Sans" w:hAnsi="Open Sans" w:cs="Open Sans"/>
          <w:sz w:val="22"/>
          <w:szCs w:val="22"/>
        </w:rPr>
        <w:t xml:space="preserve">, </w:t>
      </w:r>
      <w:r w:rsidR="00ED480C" w:rsidRPr="006A1EB7">
        <w:rPr>
          <w:rFonts w:ascii="Open Sans" w:hAnsi="Open Sans" w:cs="Open Sans"/>
          <w:sz w:val="22"/>
          <w:szCs w:val="22"/>
        </w:rPr>
        <w:t>and</w:t>
      </w:r>
      <w:r w:rsidRPr="006A1EB7">
        <w:rPr>
          <w:rFonts w:ascii="Open Sans" w:hAnsi="Open Sans" w:cs="Open Sans"/>
          <w:sz w:val="22"/>
          <w:szCs w:val="22"/>
        </w:rPr>
        <w:t xml:space="preserve"> total legal fees (including landlord legal defence) increased from £323k to £3.9m.</w:t>
      </w:r>
    </w:p>
    <w:p w14:paraId="1E3EFCC2" w14:textId="370555AE" w:rsidR="006A1EB7" w:rsidRPr="0099735E" w:rsidRDefault="00F54488" w:rsidP="0099735E">
      <w:pPr>
        <w:rPr>
          <w:rFonts w:ascii="Open Sans" w:hAnsi="Open Sans" w:cs="Open Sans"/>
          <w:sz w:val="22"/>
          <w:szCs w:val="22"/>
        </w:rPr>
      </w:pPr>
      <w:r w:rsidRPr="0099735E">
        <w:rPr>
          <w:rFonts w:ascii="Open Sans" w:hAnsi="Open Sans" w:cs="Open Sans"/>
          <w:sz w:val="22"/>
          <w:szCs w:val="22"/>
        </w:rPr>
        <w:t xml:space="preserve">This shows that while compensation has increased, legal costs have grown both more sharply in absolute </w:t>
      </w:r>
      <w:r w:rsidR="00537DF1" w:rsidRPr="0099735E">
        <w:rPr>
          <w:rFonts w:ascii="Open Sans" w:hAnsi="Open Sans" w:cs="Open Sans"/>
          <w:sz w:val="22"/>
          <w:szCs w:val="22"/>
        </w:rPr>
        <w:t>terms</w:t>
      </w:r>
      <w:r w:rsidR="00537DF1">
        <w:rPr>
          <w:rFonts w:ascii="Open Sans" w:hAnsi="Open Sans" w:cs="Open Sans"/>
          <w:sz w:val="22"/>
          <w:szCs w:val="22"/>
        </w:rPr>
        <w:t xml:space="preserve"> and</w:t>
      </w:r>
      <w:r w:rsidRPr="0099735E">
        <w:rPr>
          <w:rFonts w:ascii="Open Sans" w:hAnsi="Open Sans" w:cs="Open Sans"/>
          <w:sz w:val="22"/>
          <w:szCs w:val="22"/>
        </w:rPr>
        <w:t xml:space="preserve"> </w:t>
      </w:r>
      <w:r w:rsidR="001F0F5A">
        <w:rPr>
          <w:rFonts w:ascii="Open Sans" w:hAnsi="Open Sans" w:cs="Open Sans"/>
          <w:sz w:val="22"/>
          <w:szCs w:val="22"/>
        </w:rPr>
        <w:t xml:space="preserve">now represents </w:t>
      </w:r>
      <w:r w:rsidR="00537DF1">
        <w:rPr>
          <w:rFonts w:ascii="Open Sans" w:hAnsi="Open Sans" w:cs="Open Sans"/>
          <w:sz w:val="22"/>
          <w:szCs w:val="22"/>
        </w:rPr>
        <w:t>a larger</w:t>
      </w:r>
      <w:r w:rsidRPr="0099735E">
        <w:rPr>
          <w:rFonts w:ascii="Open Sans" w:hAnsi="Open Sans" w:cs="Open Sans"/>
          <w:sz w:val="22"/>
          <w:szCs w:val="22"/>
        </w:rPr>
        <w:t xml:space="preserve"> share of overall spend.</w:t>
      </w:r>
    </w:p>
    <w:p w14:paraId="0CBF7595" w14:textId="6894599E" w:rsidR="00386A8C" w:rsidRPr="001F0F5A" w:rsidRDefault="002019AF" w:rsidP="00386A8C">
      <w:pPr>
        <w:rPr>
          <w:rFonts w:ascii="Open Sans" w:hAnsi="Open Sans" w:cs="Open Sans"/>
          <w:b/>
          <w:bCs/>
          <w:sz w:val="22"/>
          <w:szCs w:val="22"/>
        </w:rPr>
      </w:pPr>
      <w:r w:rsidRPr="001F0F5A">
        <w:rPr>
          <w:rFonts w:ascii="Open Sans" w:hAnsi="Open Sans" w:cs="Open Sans"/>
          <w:b/>
          <w:bCs/>
          <w:sz w:val="22"/>
          <w:szCs w:val="22"/>
        </w:rPr>
        <w:t xml:space="preserve">Member B: </w:t>
      </w:r>
    </w:p>
    <w:p w14:paraId="280E99D7" w14:textId="77777777" w:rsidR="00386A8C" w:rsidRDefault="00386A8C" w:rsidP="00386A8C">
      <w:pPr>
        <w:numPr>
          <w:ilvl w:val="0"/>
          <w:numId w:val="16"/>
        </w:numPr>
        <w:rPr>
          <w:rFonts w:ascii="Open Sans" w:hAnsi="Open Sans" w:cs="Open Sans"/>
          <w:sz w:val="22"/>
          <w:szCs w:val="22"/>
        </w:rPr>
      </w:pPr>
      <w:r w:rsidRPr="006A1EB7">
        <w:rPr>
          <w:rFonts w:ascii="Open Sans" w:hAnsi="Open Sans" w:cs="Open Sans"/>
          <w:sz w:val="22"/>
          <w:szCs w:val="22"/>
        </w:rPr>
        <w:t>Combined costs (legal fees, claimant costs and compensation) increased from £2.38m in 2021/22 to £4.31m in 2024/25.</w:t>
      </w:r>
    </w:p>
    <w:p w14:paraId="7437090E" w14:textId="4E2E308F" w:rsidR="001373D7" w:rsidRPr="009E6090" w:rsidRDefault="002019AF" w:rsidP="00386A8C">
      <w:pPr>
        <w:rPr>
          <w:rFonts w:ascii="Open Sans" w:hAnsi="Open Sans" w:cs="Open Sans"/>
          <w:b/>
          <w:bCs/>
          <w:sz w:val="22"/>
          <w:szCs w:val="22"/>
        </w:rPr>
      </w:pPr>
      <w:r w:rsidRPr="009E6090">
        <w:rPr>
          <w:rFonts w:ascii="Open Sans" w:hAnsi="Open Sans" w:cs="Open Sans"/>
          <w:b/>
          <w:bCs/>
          <w:sz w:val="22"/>
          <w:szCs w:val="22"/>
        </w:rPr>
        <w:t xml:space="preserve">Member C: </w:t>
      </w:r>
    </w:p>
    <w:p w14:paraId="001AF1DE" w14:textId="77777777" w:rsidR="009E6090" w:rsidRDefault="000976FF" w:rsidP="009E6090">
      <w:pPr>
        <w:pStyle w:val="ListParagraph"/>
        <w:numPr>
          <w:ilvl w:val="0"/>
          <w:numId w:val="21"/>
        </w:numPr>
        <w:rPr>
          <w:rFonts w:ascii="Open Sans" w:hAnsi="Open Sans" w:cs="Open Sans"/>
          <w:sz w:val="22"/>
          <w:szCs w:val="22"/>
        </w:rPr>
      </w:pPr>
      <w:r w:rsidRPr="006A1EB7">
        <w:rPr>
          <w:rFonts w:ascii="Open Sans" w:hAnsi="Open Sans" w:cs="Open Sans"/>
          <w:sz w:val="22"/>
          <w:szCs w:val="22"/>
        </w:rPr>
        <w:t xml:space="preserve">Spend </w:t>
      </w:r>
      <w:r w:rsidR="001373D7" w:rsidRPr="006A1EB7">
        <w:rPr>
          <w:rFonts w:ascii="Open Sans" w:hAnsi="Open Sans" w:cs="Open Sans"/>
          <w:sz w:val="22"/>
          <w:szCs w:val="22"/>
        </w:rPr>
        <w:t>on compensation totalled just over</w:t>
      </w:r>
      <w:r w:rsidR="00B32953" w:rsidRPr="006A1EB7">
        <w:rPr>
          <w:rFonts w:ascii="Open Sans" w:hAnsi="Open Sans" w:cs="Open Sans"/>
          <w:sz w:val="22"/>
          <w:szCs w:val="22"/>
        </w:rPr>
        <w:t xml:space="preserve"> £3m </w:t>
      </w:r>
      <w:r w:rsidR="001373D7" w:rsidRPr="006A1EB7">
        <w:rPr>
          <w:rFonts w:ascii="Open Sans" w:hAnsi="Open Sans" w:cs="Open Sans"/>
          <w:sz w:val="22"/>
          <w:szCs w:val="22"/>
        </w:rPr>
        <w:t xml:space="preserve">while legal fees </w:t>
      </w:r>
      <w:r w:rsidR="005A4D7A" w:rsidRPr="006A1EB7">
        <w:rPr>
          <w:rFonts w:ascii="Open Sans" w:hAnsi="Open Sans" w:cs="Open Sans"/>
          <w:sz w:val="22"/>
          <w:szCs w:val="22"/>
        </w:rPr>
        <w:t xml:space="preserve">cost more than </w:t>
      </w:r>
      <w:r w:rsidR="007E41A2" w:rsidRPr="006A1EB7">
        <w:rPr>
          <w:rFonts w:ascii="Open Sans" w:hAnsi="Open Sans" w:cs="Open Sans"/>
          <w:sz w:val="22"/>
          <w:szCs w:val="22"/>
        </w:rPr>
        <w:t>£8.</w:t>
      </w:r>
      <w:r w:rsidR="005A4D7A" w:rsidRPr="006A1EB7">
        <w:rPr>
          <w:rFonts w:ascii="Open Sans" w:hAnsi="Open Sans" w:cs="Open Sans"/>
          <w:sz w:val="22"/>
          <w:szCs w:val="22"/>
        </w:rPr>
        <w:t>5m</w:t>
      </w:r>
      <w:r w:rsidRPr="006A1EB7">
        <w:rPr>
          <w:rFonts w:ascii="Open Sans" w:hAnsi="Open Sans" w:cs="Open Sans"/>
          <w:sz w:val="22"/>
          <w:szCs w:val="22"/>
        </w:rPr>
        <w:t xml:space="preserve"> (between April and November 2025)</w:t>
      </w:r>
      <w:r w:rsidR="0099735E">
        <w:rPr>
          <w:rFonts w:ascii="Open Sans" w:hAnsi="Open Sans" w:cs="Open Sans"/>
          <w:sz w:val="22"/>
          <w:szCs w:val="22"/>
        </w:rPr>
        <w:t>.</w:t>
      </w:r>
    </w:p>
    <w:p w14:paraId="6E4DF4FC" w14:textId="24BD776A" w:rsidR="009E6090" w:rsidRPr="009E6090" w:rsidRDefault="009E6090" w:rsidP="009E6090">
      <w:pPr>
        <w:rPr>
          <w:rFonts w:ascii="Open Sans" w:hAnsi="Open Sans" w:cs="Open Sans"/>
          <w:sz w:val="22"/>
          <w:szCs w:val="22"/>
        </w:rPr>
      </w:pPr>
      <w:r w:rsidRPr="009E6090">
        <w:rPr>
          <w:rFonts w:ascii="Open Sans" w:eastAsia="Times New Roman" w:hAnsi="Open Sans" w:cs="Open Sans"/>
          <w:kern w:val="0"/>
          <w:sz w:val="22"/>
          <w:szCs w:val="22"/>
          <w:lang w:eastAsia="en-GB"/>
          <w14:ligatures w14:val="none"/>
        </w:rPr>
        <w:lastRenderedPageBreak/>
        <w:t>This means that almost three times as much was spent on legal fees as on compensation paid to residents.</w:t>
      </w:r>
    </w:p>
    <w:p w14:paraId="6E48BE45" w14:textId="2CBE45C9" w:rsidR="00413659" w:rsidRPr="009E6090" w:rsidRDefault="002019AF" w:rsidP="006A1EB7">
      <w:pPr>
        <w:rPr>
          <w:rFonts w:ascii="Open Sans" w:hAnsi="Open Sans" w:cs="Open Sans"/>
          <w:b/>
          <w:bCs/>
          <w:sz w:val="22"/>
          <w:szCs w:val="22"/>
        </w:rPr>
      </w:pPr>
      <w:r w:rsidRPr="009E6090">
        <w:rPr>
          <w:rFonts w:ascii="Open Sans" w:hAnsi="Open Sans" w:cs="Open Sans"/>
          <w:b/>
          <w:bCs/>
          <w:sz w:val="22"/>
          <w:szCs w:val="22"/>
        </w:rPr>
        <w:t xml:space="preserve">Member D: </w:t>
      </w:r>
    </w:p>
    <w:p w14:paraId="31432B7C" w14:textId="6D7A3F05" w:rsidR="00400A16" w:rsidRPr="00400A16" w:rsidRDefault="00400A16" w:rsidP="00400A16">
      <w:pPr>
        <w:numPr>
          <w:ilvl w:val="0"/>
          <w:numId w:val="23"/>
        </w:numPr>
        <w:rPr>
          <w:rFonts w:ascii="Open Sans" w:hAnsi="Open Sans" w:cs="Open Sans"/>
          <w:sz w:val="22"/>
          <w:szCs w:val="22"/>
        </w:rPr>
      </w:pPr>
      <w:r w:rsidRPr="00400A16">
        <w:rPr>
          <w:rFonts w:ascii="Open Sans" w:hAnsi="Open Sans" w:cs="Open Sans"/>
          <w:sz w:val="22"/>
          <w:szCs w:val="22"/>
        </w:rPr>
        <w:t xml:space="preserve">Total disrepair </w:t>
      </w:r>
      <w:proofErr w:type="gramStart"/>
      <w:r w:rsidRPr="00400A16">
        <w:rPr>
          <w:rFonts w:ascii="Open Sans" w:hAnsi="Open Sans" w:cs="Open Sans"/>
          <w:sz w:val="22"/>
          <w:szCs w:val="22"/>
        </w:rPr>
        <w:t>spend</w:t>
      </w:r>
      <w:proofErr w:type="gramEnd"/>
      <w:r w:rsidRPr="00400A16">
        <w:rPr>
          <w:rFonts w:ascii="Open Sans" w:hAnsi="Open Sans" w:cs="Open Sans"/>
          <w:sz w:val="22"/>
          <w:szCs w:val="22"/>
        </w:rPr>
        <w:t xml:space="preserve"> of £15.9m across 2024/25 and 2025/26, including £2.1m in compensation paid to residents, £6.6m on disrepair works and over £7.2m in legal fees.</w:t>
      </w:r>
    </w:p>
    <w:p w14:paraId="1A37C414" w14:textId="77777777" w:rsidR="00400A16" w:rsidRPr="00400A16" w:rsidRDefault="00400A16" w:rsidP="00400A16">
      <w:p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400A16">
        <w:rPr>
          <w:rFonts w:ascii="Open Sans" w:eastAsia="Times New Roman" w:hAnsi="Open Sans" w:cs="Open Sans"/>
          <w:kern w:val="0"/>
          <w:sz w:val="22"/>
          <w:szCs w:val="22"/>
          <w:lang w:eastAsia="en-GB"/>
          <w14:ligatures w14:val="none"/>
        </w:rPr>
        <w:t>In this case, legal costs were broadly equivalent to the amount spent on repairs and upgrades.</w:t>
      </w:r>
    </w:p>
    <w:p w14:paraId="03A0F366" w14:textId="7D5A405B" w:rsidR="00400A16" w:rsidRPr="00400A16" w:rsidRDefault="00400A16" w:rsidP="00400A16">
      <w:pPr>
        <w:rPr>
          <w:rFonts w:ascii="Open Sans" w:hAnsi="Open Sans" w:cs="Open Sans"/>
          <w:sz w:val="22"/>
          <w:szCs w:val="22"/>
        </w:rPr>
      </w:pPr>
      <w:r w:rsidRPr="00400A16">
        <w:rPr>
          <w:rFonts w:ascii="Open Sans" w:hAnsi="Open Sans" w:cs="Open Sans"/>
          <w:sz w:val="22"/>
          <w:szCs w:val="22"/>
        </w:rPr>
        <w:t xml:space="preserve">Taking this, alongside additional member </w:t>
      </w:r>
      <w:r w:rsidR="00AA72A1">
        <w:rPr>
          <w:rFonts w:ascii="Open Sans" w:hAnsi="Open Sans" w:cs="Open Sans"/>
          <w:sz w:val="22"/>
          <w:szCs w:val="22"/>
        </w:rPr>
        <w:t>data</w:t>
      </w:r>
      <w:r w:rsidRPr="00400A16">
        <w:rPr>
          <w:rFonts w:ascii="Open Sans" w:hAnsi="Open Sans" w:cs="Open Sans"/>
          <w:sz w:val="22"/>
          <w:szCs w:val="22"/>
        </w:rPr>
        <w:t xml:space="preserve">, the overall picture </w:t>
      </w:r>
      <w:r w:rsidR="00AA72A1">
        <w:rPr>
          <w:rFonts w:ascii="Open Sans" w:hAnsi="Open Sans" w:cs="Open Sans"/>
          <w:sz w:val="22"/>
          <w:szCs w:val="22"/>
        </w:rPr>
        <w:t>shows</w:t>
      </w:r>
      <w:r w:rsidRPr="00400A16">
        <w:rPr>
          <w:rFonts w:ascii="Open Sans" w:hAnsi="Open Sans" w:cs="Open Sans"/>
          <w:sz w:val="22"/>
          <w:szCs w:val="22"/>
        </w:rPr>
        <w:t>:</w:t>
      </w:r>
    </w:p>
    <w:p w14:paraId="2FDE9370" w14:textId="1DCAAECF" w:rsidR="00386A8C" w:rsidRPr="00400A16" w:rsidRDefault="00386A8C" w:rsidP="00400A16">
      <w:pPr>
        <w:pStyle w:val="ListParagraph"/>
        <w:numPr>
          <w:ilvl w:val="0"/>
          <w:numId w:val="21"/>
        </w:numPr>
        <w:rPr>
          <w:rFonts w:ascii="Open Sans" w:hAnsi="Open Sans" w:cs="Open Sans"/>
          <w:sz w:val="22"/>
          <w:szCs w:val="22"/>
        </w:rPr>
      </w:pPr>
      <w:r w:rsidRPr="00400A16">
        <w:rPr>
          <w:rFonts w:ascii="Open Sans" w:hAnsi="Open Sans" w:cs="Open Sans"/>
          <w:sz w:val="22"/>
          <w:szCs w:val="22"/>
        </w:rPr>
        <w:t>Legal and claimant costs now routinely exceed the compensation paid directly to residents.</w:t>
      </w:r>
    </w:p>
    <w:p w14:paraId="08CAEB8F" w14:textId="23CFEF92" w:rsidR="00386A8C" w:rsidRPr="009B3F7E" w:rsidRDefault="00386A8C" w:rsidP="00386A8C">
      <w:pPr>
        <w:numPr>
          <w:ilvl w:val="0"/>
          <w:numId w:val="17"/>
        </w:numPr>
        <w:rPr>
          <w:rFonts w:ascii="Open Sans" w:hAnsi="Open Sans" w:cs="Open Sans"/>
          <w:sz w:val="22"/>
          <w:szCs w:val="22"/>
        </w:rPr>
      </w:pPr>
      <w:r w:rsidRPr="009B3F7E">
        <w:rPr>
          <w:rFonts w:ascii="Open Sans" w:hAnsi="Open Sans" w:cs="Open Sans"/>
          <w:sz w:val="22"/>
          <w:szCs w:val="22"/>
        </w:rPr>
        <w:t xml:space="preserve">Even when landlords’ own legal defence costs are excluded, third-party legal fees alone account for around 40–45% of </w:t>
      </w:r>
      <w:r w:rsidR="00EA6D06" w:rsidRPr="009B3F7E">
        <w:rPr>
          <w:rFonts w:ascii="Open Sans" w:hAnsi="Open Sans" w:cs="Open Sans"/>
          <w:sz w:val="22"/>
          <w:szCs w:val="22"/>
        </w:rPr>
        <w:t>total</w:t>
      </w:r>
      <w:r w:rsidRPr="009B3F7E">
        <w:rPr>
          <w:rFonts w:ascii="Open Sans" w:hAnsi="Open Sans" w:cs="Open Sans"/>
          <w:sz w:val="22"/>
          <w:szCs w:val="22"/>
        </w:rPr>
        <w:t xml:space="preserve"> spend.</w:t>
      </w:r>
    </w:p>
    <w:p w14:paraId="6BBB8571" w14:textId="77777777" w:rsidR="00386A8C" w:rsidRPr="009B3F7E" w:rsidRDefault="00386A8C" w:rsidP="00386A8C">
      <w:pPr>
        <w:numPr>
          <w:ilvl w:val="0"/>
          <w:numId w:val="17"/>
        </w:numPr>
        <w:rPr>
          <w:rFonts w:ascii="Open Sans" w:hAnsi="Open Sans" w:cs="Open Sans"/>
          <w:sz w:val="22"/>
          <w:szCs w:val="22"/>
        </w:rPr>
      </w:pPr>
      <w:r w:rsidRPr="009B3F7E">
        <w:rPr>
          <w:rFonts w:ascii="Open Sans" w:hAnsi="Open Sans" w:cs="Open Sans"/>
          <w:sz w:val="22"/>
          <w:szCs w:val="22"/>
        </w:rPr>
        <w:t>Total disrepair-related expenditure has increased by several hundred per cent over a short period, placing growing pressure on resources that would otherwise be invested in repairs, maintenance and services for residents.</w:t>
      </w:r>
    </w:p>
    <w:p w14:paraId="13FB3E9C" w14:textId="77777777" w:rsidR="00386A8C" w:rsidRPr="009B3F7E" w:rsidRDefault="00386A8C" w:rsidP="00386A8C">
      <w:pPr>
        <w:rPr>
          <w:rFonts w:ascii="Open Sans" w:hAnsi="Open Sans" w:cs="Open Sans"/>
          <w:sz w:val="22"/>
          <w:szCs w:val="22"/>
        </w:rPr>
      </w:pPr>
      <w:r w:rsidRPr="009B3F7E">
        <w:rPr>
          <w:rFonts w:ascii="Open Sans" w:hAnsi="Open Sans" w:cs="Open Sans"/>
          <w:sz w:val="22"/>
          <w:szCs w:val="22"/>
        </w:rPr>
        <w:t>Members also note that only a very small number of cases progress to an attended court hearing, indicating that these costs are not driven by complex litigation outcomes, but by the structure and incentives within the current system.</w:t>
      </w:r>
    </w:p>
    <w:p w14:paraId="7F3C711F" w14:textId="4C28A3AB" w:rsidR="00224AA3" w:rsidRPr="009B3F7E" w:rsidRDefault="006820C2" w:rsidP="00224AA3">
      <w:pPr>
        <w:rPr>
          <w:rFonts w:ascii="Open Sans" w:hAnsi="Open Sans" w:cs="Open Sans"/>
          <w:b/>
          <w:bCs/>
          <w:sz w:val="22"/>
          <w:szCs w:val="22"/>
        </w:rPr>
      </w:pPr>
      <w:r w:rsidRPr="009B3F7E">
        <w:rPr>
          <w:rFonts w:ascii="Open Sans" w:hAnsi="Open Sans" w:cs="Open Sans"/>
          <w:b/>
          <w:bCs/>
          <w:sz w:val="22"/>
          <w:szCs w:val="22"/>
        </w:rPr>
        <w:t>Question 50</w:t>
      </w:r>
      <w:r w:rsidR="00224AA3" w:rsidRPr="009B3F7E">
        <w:rPr>
          <w:rFonts w:ascii="Open Sans" w:hAnsi="Open Sans" w:cs="Open Sans"/>
          <w:b/>
          <w:bCs/>
          <w:sz w:val="22"/>
          <w:szCs w:val="22"/>
        </w:rPr>
        <w:t xml:space="preserve">: Have you made any changes to your service </w:t>
      </w:r>
      <w:proofErr w:type="gramStart"/>
      <w:r w:rsidR="00224AA3" w:rsidRPr="009B3F7E">
        <w:rPr>
          <w:rFonts w:ascii="Open Sans" w:hAnsi="Open Sans" w:cs="Open Sans"/>
          <w:b/>
          <w:bCs/>
          <w:sz w:val="22"/>
          <w:szCs w:val="22"/>
        </w:rPr>
        <w:t>as a result of</w:t>
      </w:r>
      <w:proofErr w:type="gramEnd"/>
      <w:r w:rsidR="00224AA3" w:rsidRPr="009B3F7E">
        <w:rPr>
          <w:rFonts w:ascii="Open Sans" w:hAnsi="Open Sans" w:cs="Open Sans"/>
          <w:b/>
          <w:bCs/>
          <w:sz w:val="22"/>
          <w:szCs w:val="22"/>
        </w:rPr>
        <w:t xml:space="preserve"> disrepair claims? For example, improving internal processes to address disrepair, or reducing spending to offset the cost of defending claims.</w:t>
      </w:r>
    </w:p>
    <w:p w14:paraId="1525512A" w14:textId="77777777" w:rsidR="008C3A64" w:rsidRPr="009B3F7E" w:rsidRDefault="008C3A64" w:rsidP="008C3A64">
      <w:pPr>
        <w:rPr>
          <w:rFonts w:ascii="Open Sans" w:hAnsi="Open Sans" w:cs="Open Sans"/>
          <w:sz w:val="22"/>
          <w:szCs w:val="22"/>
        </w:rPr>
      </w:pPr>
      <w:r w:rsidRPr="009B3F7E">
        <w:rPr>
          <w:rFonts w:ascii="Open Sans" w:hAnsi="Open Sans" w:cs="Open Sans"/>
          <w:sz w:val="22"/>
          <w:szCs w:val="22"/>
        </w:rPr>
        <w:t>Yes. Members have made a range of service changes in response to the growth in housing disrepair claims, with a particular focus on earlier intervention, improved internal processes, and reducing reliance on adversarial legal routes.</w:t>
      </w:r>
    </w:p>
    <w:p w14:paraId="53A77360" w14:textId="77777777" w:rsidR="008C3A64" w:rsidRPr="009B3F7E" w:rsidRDefault="008C3A64" w:rsidP="008C3A64">
      <w:pPr>
        <w:rPr>
          <w:rFonts w:ascii="Open Sans" w:hAnsi="Open Sans" w:cs="Open Sans"/>
          <w:sz w:val="22"/>
          <w:szCs w:val="22"/>
        </w:rPr>
      </w:pPr>
      <w:r w:rsidRPr="009B3F7E">
        <w:rPr>
          <w:rFonts w:ascii="Open Sans" w:hAnsi="Open Sans" w:cs="Open Sans"/>
          <w:sz w:val="22"/>
          <w:szCs w:val="22"/>
        </w:rPr>
        <w:t>Across the G15, members have strengthened internal disrepair management, including:</w:t>
      </w:r>
    </w:p>
    <w:p w14:paraId="5A020FC7" w14:textId="77777777" w:rsidR="008C3A64" w:rsidRPr="009B3F7E" w:rsidRDefault="008C3A64" w:rsidP="008C3A64">
      <w:pPr>
        <w:numPr>
          <w:ilvl w:val="0"/>
          <w:numId w:val="18"/>
        </w:numPr>
        <w:rPr>
          <w:rFonts w:ascii="Open Sans" w:hAnsi="Open Sans" w:cs="Open Sans"/>
          <w:sz w:val="22"/>
          <w:szCs w:val="22"/>
        </w:rPr>
      </w:pPr>
      <w:r w:rsidRPr="009B3F7E">
        <w:rPr>
          <w:rFonts w:ascii="Open Sans" w:hAnsi="Open Sans" w:cs="Open Sans"/>
          <w:sz w:val="22"/>
          <w:szCs w:val="22"/>
        </w:rPr>
        <w:t>improving record keeping and reporting of cases and progress</w:t>
      </w:r>
    </w:p>
    <w:p w14:paraId="1C242055" w14:textId="77777777" w:rsidR="008C3A64" w:rsidRPr="009B3F7E" w:rsidRDefault="008C3A64" w:rsidP="008C3A64">
      <w:pPr>
        <w:numPr>
          <w:ilvl w:val="0"/>
          <w:numId w:val="18"/>
        </w:numPr>
        <w:rPr>
          <w:rFonts w:ascii="Open Sans" w:hAnsi="Open Sans" w:cs="Open Sans"/>
          <w:sz w:val="22"/>
          <w:szCs w:val="22"/>
        </w:rPr>
      </w:pPr>
      <w:r w:rsidRPr="009B3F7E">
        <w:rPr>
          <w:rFonts w:ascii="Open Sans" w:hAnsi="Open Sans" w:cs="Open Sans"/>
          <w:sz w:val="22"/>
          <w:szCs w:val="22"/>
        </w:rPr>
        <w:t>reducing timescales for completing works</w:t>
      </w:r>
    </w:p>
    <w:p w14:paraId="30F92AF5" w14:textId="77777777" w:rsidR="008C3A64" w:rsidRPr="009B3F7E" w:rsidRDefault="008C3A64" w:rsidP="008C3A64">
      <w:pPr>
        <w:numPr>
          <w:ilvl w:val="0"/>
          <w:numId w:val="18"/>
        </w:numPr>
        <w:rPr>
          <w:rFonts w:ascii="Open Sans" w:hAnsi="Open Sans" w:cs="Open Sans"/>
          <w:sz w:val="22"/>
          <w:szCs w:val="22"/>
        </w:rPr>
      </w:pPr>
      <w:r w:rsidRPr="009B3F7E">
        <w:rPr>
          <w:rFonts w:ascii="Open Sans" w:hAnsi="Open Sans" w:cs="Open Sans"/>
          <w:sz w:val="22"/>
          <w:szCs w:val="22"/>
        </w:rPr>
        <w:t>providing additional training for staff on disrepair processes and legal requirements</w:t>
      </w:r>
    </w:p>
    <w:p w14:paraId="61F1B6D1" w14:textId="77777777" w:rsidR="008C3A64" w:rsidRPr="009B3F7E" w:rsidRDefault="008C3A64" w:rsidP="008C3A64">
      <w:pPr>
        <w:numPr>
          <w:ilvl w:val="0"/>
          <w:numId w:val="18"/>
        </w:numPr>
        <w:rPr>
          <w:rFonts w:ascii="Open Sans" w:hAnsi="Open Sans" w:cs="Open Sans"/>
          <w:sz w:val="22"/>
          <w:szCs w:val="22"/>
        </w:rPr>
      </w:pPr>
      <w:r w:rsidRPr="009B3F7E">
        <w:rPr>
          <w:rFonts w:ascii="Open Sans" w:hAnsi="Open Sans" w:cs="Open Sans"/>
          <w:sz w:val="22"/>
          <w:szCs w:val="22"/>
        </w:rPr>
        <w:t>reviewing internal and external legal resources</w:t>
      </w:r>
    </w:p>
    <w:p w14:paraId="10FF6A83" w14:textId="77777777" w:rsidR="008C3A64" w:rsidRPr="009B3F7E" w:rsidRDefault="008C3A64" w:rsidP="008C3A64">
      <w:pPr>
        <w:numPr>
          <w:ilvl w:val="0"/>
          <w:numId w:val="18"/>
        </w:numPr>
        <w:rPr>
          <w:rFonts w:ascii="Open Sans" w:hAnsi="Open Sans" w:cs="Open Sans"/>
          <w:sz w:val="22"/>
          <w:szCs w:val="22"/>
        </w:rPr>
      </w:pPr>
      <w:r w:rsidRPr="009B3F7E">
        <w:rPr>
          <w:rFonts w:ascii="Open Sans" w:hAnsi="Open Sans" w:cs="Open Sans"/>
          <w:sz w:val="22"/>
          <w:szCs w:val="22"/>
        </w:rPr>
        <w:t>identifying opportunities to reduce avoidable legal costs</w:t>
      </w:r>
    </w:p>
    <w:p w14:paraId="31A5DD5C" w14:textId="765A6042" w:rsidR="008C3A64" w:rsidRPr="009B3F7E" w:rsidRDefault="008C3A64" w:rsidP="008C3A64">
      <w:pPr>
        <w:rPr>
          <w:rFonts w:ascii="Open Sans" w:hAnsi="Open Sans" w:cs="Open Sans"/>
          <w:sz w:val="22"/>
          <w:szCs w:val="22"/>
        </w:rPr>
      </w:pPr>
      <w:r w:rsidRPr="009B3F7E">
        <w:rPr>
          <w:rFonts w:ascii="Open Sans" w:hAnsi="Open Sans" w:cs="Open Sans"/>
          <w:sz w:val="22"/>
          <w:szCs w:val="22"/>
        </w:rPr>
        <w:lastRenderedPageBreak/>
        <w:t>All G15 members have either adopted ADR approaches or are actively exploring their implementation as a response to rising disrepair claims.</w:t>
      </w:r>
    </w:p>
    <w:p w14:paraId="4329EDFC" w14:textId="77777777" w:rsidR="008C3A64" w:rsidRPr="009B3F7E" w:rsidRDefault="008C3A64" w:rsidP="008C3A64">
      <w:pPr>
        <w:rPr>
          <w:rFonts w:ascii="Open Sans" w:hAnsi="Open Sans" w:cs="Open Sans"/>
          <w:sz w:val="22"/>
          <w:szCs w:val="22"/>
        </w:rPr>
      </w:pPr>
      <w:r w:rsidRPr="009B3F7E">
        <w:rPr>
          <w:rFonts w:ascii="Open Sans" w:hAnsi="Open Sans" w:cs="Open Sans"/>
          <w:sz w:val="22"/>
          <w:szCs w:val="22"/>
        </w:rPr>
        <w:t>One member has implemented a sector-leading ADR model that demonstrates the potential impact of early, structured resolution. Under this approach, residents are offered ADR as an alternative to formal litigation, with a dedicated case manager assigned to each claim. Property inspections are typically arranged within five days, and cases are resolved within an average of 14.5 days, with repairs tracked through to completion.</w:t>
      </w:r>
    </w:p>
    <w:p w14:paraId="3A9BB50A" w14:textId="77777777" w:rsidR="008C3A64" w:rsidRPr="009B3F7E" w:rsidRDefault="008C3A64" w:rsidP="008C3A64">
      <w:pPr>
        <w:rPr>
          <w:rFonts w:ascii="Open Sans" w:hAnsi="Open Sans" w:cs="Open Sans"/>
          <w:sz w:val="22"/>
          <w:szCs w:val="22"/>
        </w:rPr>
      </w:pPr>
      <w:r w:rsidRPr="009B3F7E">
        <w:rPr>
          <w:rFonts w:ascii="Open Sans" w:hAnsi="Open Sans" w:cs="Open Sans"/>
          <w:sz w:val="22"/>
          <w:szCs w:val="22"/>
        </w:rPr>
        <w:t>This model has delivered a 67% conversion rate from legal to non-legal outcomes, significantly reducing the number of cases progressing through litigation. In 2025/26 to date, this approach has generated legal cost savings of over £550,000, allowing resources to be reinvested directly into repairs and services for residents.</w:t>
      </w:r>
    </w:p>
    <w:p w14:paraId="027D07F8" w14:textId="77777777" w:rsidR="008C3A64" w:rsidRPr="009B3F7E" w:rsidRDefault="008C3A64" w:rsidP="008C3A64">
      <w:pPr>
        <w:rPr>
          <w:rFonts w:ascii="Open Sans" w:hAnsi="Open Sans" w:cs="Open Sans"/>
          <w:sz w:val="22"/>
          <w:szCs w:val="22"/>
        </w:rPr>
      </w:pPr>
      <w:r w:rsidRPr="009B3F7E">
        <w:rPr>
          <w:rFonts w:ascii="Open Sans" w:hAnsi="Open Sans" w:cs="Open Sans"/>
          <w:sz w:val="22"/>
          <w:szCs w:val="22"/>
        </w:rPr>
        <w:t>The ADR approach has also improved resident experience by providing clearer communication, faster outcomes and greater transparency, helping to rebuild trust and avoid the distress associated with prolonged legal processes. Importantly, residents retain the option to pursue formal legal routes where ADR is not appropriate or does not resolve the issue.</w:t>
      </w:r>
    </w:p>
    <w:p w14:paraId="11A76593" w14:textId="77777777" w:rsidR="008C3A64" w:rsidRPr="009B3F7E" w:rsidRDefault="008C3A64" w:rsidP="008C3A64">
      <w:pPr>
        <w:rPr>
          <w:rFonts w:ascii="Open Sans" w:hAnsi="Open Sans" w:cs="Open Sans"/>
          <w:sz w:val="22"/>
          <w:szCs w:val="22"/>
        </w:rPr>
      </w:pPr>
      <w:r w:rsidRPr="009B3F7E">
        <w:rPr>
          <w:rFonts w:ascii="Open Sans" w:hAnsi="Open Sans" w:cs="Open Sans"/>
          <w:sz w:val="22"/>
          <w:szCs w:val="22"/>
        </w:rPr>
        <w:t>The success of this model has influenced wider sector practice and is now being adopted by other G15 members, demonstrating that service-led reform can deliver better outcomes for residents while reducing unnecessary legal cost and complexity.</w:t>
      </w:r>
    </w:p>
    <w:p w14:paraId="318E4DA0" w14:textId="6215E11A" w:rsidR="00C1769B" w:rsidRPr="009B3F7E" w:rsidRDefault="006820C2" w:rsidP="00C1769B">
      <w:pPr>
        <w:rPr>
          <w:rFonts w:ascii="Open Sans" w:hAnsi="Open Sans" w:cs="Open Sans"/>
          <w:b/>
          <w:bCs/>
          <w:sz w:val="22"/>
          <w:szCs w:val="22"/>
        </w:rPr>
      </w:pPr>
      <w:r w:rsidRPr="009B3F7E">
        <w:rPr>
          <w:rFonts w:ascii="Open Sans" w:hAnsi="Open Sans" w:cs="Open Sans"/>
          <w:b/>
          <w:bCs/>
          <w:sz w:val="22"/>
          <w:szCs w:val="22"/>
        </w:rPr>
        <w:t>Question 51</w:t>
      </w:r>
      <w:r w:rsidR="0034446C" w:rsidRPr="009B3F7E">
        <w:rPr>
          <w:rFonts w:ascii="Open Sans" w:hAnsi="Open Sans" w:cs="Open Sans"/>
          <w:b/>
          <w:bCs/>
          <w:sz w:val="22"/>
          <w:szCs w:val="22"/>
        </w:rPr>
        <w:t>:</w:t>
      </w:r>
      <w:r w:rsidR="00C1769B" w:rsidRPr="009B3F7E">
        <w:rPr>
          <w:rFonts w:ascii="Open Sans" w:hAnsi="Open Sans" w:cs="Open Sans"/>
          <w:b/>
          <w:bCs/>
          <w:sz w:val="22"/>
          <w:szCs w:val="22"/>
        </w:rPr>
        <w:t xml:space="preserve"> Is there anything that could reduce the costs involved in defending disrepair claims?</w:t>
      </w:r>
    </w:p>
    <w:p w14:paraId="2792C525" w14:textId="1F14B80C" w:rsidR="000D0605" w:rsidRPr="009B3F7E" w:rsidRDefault="000D0605" w:rsidP="000D0605">
      <w:pPr>
        <w:rPr>
          <w:rFonts w:ascii="Open Sans" w:hAnsi="Open Sans" w:cs="Open Sans"/>
          <w:sz w:val="22"/>
          <w:szCs w:val="22"/>
        </w:rPr>
      </w:pPr>
      <w:r w:rsidRPr="009B3F7E">
        <w:rPr>
          <w:rFonts w:ascii="Open Sans" w:hAnsi="Open Sans" w:cs="Open Sans"/>
          <w:sz w:val="22"/>
          <w:szCs w:val="22"/>
        </w:rPr>
        <w:t xml:space="preserve">Yes. Members identify </w:t>
      </w:r>
      <w:r w:rsidR="00B47D81" w:rsidRPr="009B3F7E">
        <w:rPr>
          <w:rFonts w:ascii="Open Sans" w:hAnsi="Open Sans" w:cs="Open Sans"/>
          <w:sz w:val="22"/>
          <w:szCs w:val="22"/>
        </w:rPr>
        <w:t>several</w:t>
      </w:r>
      <w:r w:rsidRPr="009B3F7E">
        <w:rPr>
          <w:rFonts w:ascii="Open Sans" w:hAnsi="Open Sans" w:cs="Open Sans"/>
          <w:sz w:val="22"/>
          <w:szCs w:val="22"/>
        </w:rPr>
        <w:t xml:space="preserve"> changes that would significantly reduce the costs involved in defending housing disrepair claims, while protecting residents’ access to redress.</w:t>
      </w:r>
    </w:p>
    <w:p w14:paraId="44A1E8A5" w14:textId="77777777" w:rsidR="000D0605" w:rsidRPr="009B3F7E" w:rsidRDefault="000D0605" w:rsidP="000D0605">
      <w:pPr>
        <w:rPr>
          <w:rFonts w:ascii="Open Sans" w:hAnsi="Open Sans" w:cs="Open Sans"/>
          <w:sz w:val="22"/>
          <w:szCs w:val="22"/>
        </w:rPr>
      </w:pPr>
      <w:r w:rsidRPr="009B3F7E">
        <w:rPr>
          <w:rFonts w:ascii="Open Sans" w:hAnsi="Open Sans" w:cs="Open Sans"/>
          <w:sz w:val="22"/>
          <w:szCs w:val="22"/>
        </w:rPr>
        <w:t>Key measures include:</w:t>
      </w:r>
    </w:p>
    <w:p w14:paraId="1266D15E" w14:textId="77777777" w:rsidR="000D0605" w:rsidRPr="009B3F7E" w:rsidRDefault="000D0605" w:rsidP="000D0605">
      <w:pPr>
        <w:numPr>
          <w:ilvl w:val="0"/>
          <w:numId w:val="19"/>
        </w:numPr>
        <w:rPr>
          <w:rFonts w:ascii="Open Sans" w:hAnsi="Open Sans" w:cs="Open Sans"/>
          <w:sz w:val="22"/>
          <w:szCs w:val="22"/>
        </w:rPr>
      </w:pPr>
      <w:r w:rsidRPr="009B3F7E">
        <w:rPr>
          <w:rFonts w:ascii="Open Sans" w:hAnsi="Open Sans" w:cs="Open Sans"/>
          <w:sz w:val="22"/>
          <w:szCs w:val="22"/>
        </w:rPr>
        <w:t>Capping recoverable claimant legal costs, to reduce incentives to escalate claims and ensure costs are proportionate to the complexity and value of the case.</w:t>
      </w:r>
    </w:p>
    <w:p w14:paraId="0D7ACB4F" w14:textId="77777777" w:rsidR="000D0605" w:rsidRPr="009B3F7E" w:rsidRDefault="000D0605" w:rsidP="000D0605">
      <w:pPr>
        <w:numPr>
          <w:ilvl w:val="0"/>
          <w:numId w:val="19"/>
        </w:numPr>
        <w:rPr>
          <w:rFonts w:ascii="Open Sans" w:hAnsi="Open Sans" w:cs="Open Sans"/>
          <w:sz w:val="22"/>
          <w:szCs w:val="22"/>
        </w:rPr>
      </w:pPr>
      <w:r w:rsidRPr="009B3F7E">
        <w:rPr>
          <w:rFonts w:ascii="Open Sans" w:hAnsi="Open Sans" w:cs="Open Sans"/>
          <w:sz w:val="22"/>
          <w:szCs w:val="22"/>
        </w:rPr>
        <w:t>Reforming or removing Conditional Fee Arrangements for routine housing disrepair claims, which currently discourage early settlement and contribute to disproportionate legal costs.</w:t>
      </w:r>
    </w:p>
    <w:p w14:paraId="3AD6461B" w14:textId="77777777" w:rsidR="000D0605" w:rsidRPr="009B3F7E" w:rsidRDefault="000D0605" w:rsidP="000D0605">
      <w:pPr>
        <w:numPr>
          <w:ilvl w:val="0"/>
          <w:numId w:val="19"/>
        </w:numPr>
        <w:rPr>
          <w:rFonts w:ascii="Open Sans" w:hAnsi="Open Sans" w:cs="Open Sans"/>
          <w:sz w:val="22"/>
          <w:szCs w:val="22"/>
        </w:rPr>
      </w:pPr>
      <w:r w:rsidRPr="009B3F7E">
        <w:rPr>
          <w:rFonts w:ascii="Open Sans" w:hAnsi="Open Sans" w:cs="Open Sans"/>
          <w:sz w:val="22"/>
          <w:szCs w:val="22"/>
        </w:rPr>
        <w:t>Stronger regulation of referral fees and marketing practices, including clearer restrictions on cold calling and in-person canvassing.</w:t>
      </w:r>
    </w:p>
    <w:p w14:paraId="494C3A52" w14:textId="77777777" w:rsidR="000D0605" w:rsidRPr="009B3F7E" w:rsidRDefault="000D0605" w:rsidP="000D0605">
      <w:pPr>
        <w:numPr>
          <w:ilvl w:val="0"/>
          <w:numId w:val="19"/>
        </w:numPr>
        <w:rPr>
          <w:rFonts w:ascii="Open Sans" w:hAnsi="Open Sans" w:cs="Open Sans"/>
          <w:sz w:val="22"/>
          <w:szCs w:val="22"/>
        </w:rPr>
      </w:pPr>
      <w:r w:rsidRPr="009B3F7E">
        <w:rPr>
          <w:rFonts w:ascii="Open Sans" w:hAnsi="Open Sans" w:cs="Open Sans"/>
          <w:sz w:val="22"/>
          <w:szCs w:val="22"/>
        </w:rPr>
        <w:lastRenderedPageBreak/>
        <w:t>Mandatory early consideration of Alternative Dispute Resolution, while preserving residents’ right to pursue litigation where ADR is not appropriate or does not resolve the issue.</w:t>
      </w:r>
    </w:p>
    <w:p w14:paraId="4A65F92A" w14:textId="77777777" w:rsidR="000D0605" w:rsidRPr="009B3F7E" w:rsidRDefault="000D0605" w:rsidP="000D0605">
      <w:pPr>
        <w:rPr>
          <w:rFonts w:ascii="Open Sans" w:hAnsi="Open Sans" w:cs="Open Sans"/>
          <w:sz w:val="22"/>
          <w:szCs w:val="22"/>
        </w:rPr>
      </w:pPr>
      <w:r w:rsidRPr="009B3F7E">
        <w:rPr>
          <w:rFonts w:ascii="Open Sans" w:hAnsi="Open Sans" w:cs="Open Sans"/>
          <w:sz w:val="22"/>
          <w:szCs w:val="22"/>
        </w:rPr>
        <w:t>Together, these measures would help shift the system away from adversarial litigation towards faster, fairer and more cost-effective outcomes for residents.</w:t>
      </w:r>
    </w:p>
    <w:p w14:paraId="089BEFF1" w14:textId="77777777" w:rsidR="00B80A36" w:rsidRPr="009B3F7E" w:rsidRDefault="006820C2" w:rsidP="00B80A36">
      <w:pPr>
        <w:rPr>
          <w:rFonts w:ascii="Open Sans" w:hAnsi="Open Sans" w:cs="Open Sans"/>
          <w:b/>
          <w:bCs/>
          <w:sz w:val="22"/>
          <w:szCs w:val="22"/>
        </w:rPr>
      </w:pPr>
      <w:r w:rsidRPr="009B3F7E">
        <w:rPr>
          <w:rFonts w:ascii="Open Sans" w:hAnsi="Open Sans" w:cs="Open Sans"/>
          <w:b/>
          <w:bCs/>
          <w:sz w:val="22"/>
          <w:szCs w:val="22"/>
        </w:rPr>
        <w:t>Question 52</w:t>
      </w:r>
      <w:r w:rsidR="008156DD" w:rsidRPr="009B3F7E">
        <w:rPr>
          <w:rFonts w:ascii="Open Sans" w:hAnsi="Open Sans" w:cs="Open Sans"/>
          <w:b/>
          <w:bCs/>
          <w:sz w:val="22"/>
          <w:szCs w:val="22"/>
        </w:rPr>
        <w:t xml:space="preserve">: </w:t>
      </w:r>
      <w:r w:rsidR="00B80A36" w:rsidRPr="009B3F7E">
        <w:rPr>
          <w:rFonts w:ascii="Open Sans" w:hAnsi="Open Sans" w:cs="Open Sans"/>
          <w:b/>
          <w:bCs/>
          <w:sz w:val="22"/>
          <w:szCs w:val="22"/>
        </w:rPr>
        <w:t>If you have any additional data or evidence on the cost of housing disrepair claims or the impact on your operations, please provide it here.</w:t>
      </w:r>
    </w:p>
    <w:p w14:paraId="7C0B5F85" w14:textId="77777777" w:rsidR="00DB65B3" w:rsidRPr="009B3F7E" w:rsidRDefault="00DB65B3" w:rsidP="00DB65B3">
      <w:pPr>
        <w:rPr>
          <w:rFonts w:ascii="Open Sans" w:hAnsi="Open Sans" w:cs="Open Sans"/>
          <w:sz w:val="22"/>
          <w:szCs w:val="22"/>
        </w:rPr>
      </w:pPr>
      <w:r w:rsidRPr="009B3F7E">
        <w:rPr>
          <w:rFonts w:ascii="Open Sans" w:hAnsi="Open Sans" w:cs="Open Sans"/>
          <w:sz w:val="22"/>
          <w:szCs w:val="22"/>
        </w:rPr>
        <w:t>Members’ experience demonstrates that the current housing disrepair system diverts substantial funding away from homes and residents and into legal and intermediary costs. This reduces the resources available for investment in repairs, planned maintenance and direct compensation to residents.</w:t>
      </w:r>
    </w:p>
    <w:p w14:paraId="5B5C6E85" w14:textId="2D6A154A" w:rsidR="00DB65B3" w:rsidRPr="009B3F7E" w:rsidRDefault="00DB65B3" w:rsidP="00DB65B3">
      <w:pPr>
        <w:rPr>
          <w:rFonts w:ascii="Open Sans" w:hAnsi="Open Sans" w:cs="Open Sans"/>
          <w:sz w:val="22"/>
          <w:szCs w:val="22"/>
        </w:rPr>
      </w:pPr>
      <w:r w:rsidRPr="009B3F7E">
        <w:rPr>
          <w:rFonts w:ascii="Open Sans" w:hAnsi="Open Sans" w:cs="Open Sans"/>
          <w:sz w:val="22"/>
          <w:szCs w:val="22"/>
        </w:rPr>
        <w:t>Evidence from across members shows that legal and claimant costs exceed the compensation paid to residents, despite only a very small number of cases progressing to a court hearing. This indicates that significant sums are being absorbed by the process itself rather than delivering improved housing conditions or redress.</w:t>
      </w:r>
    </w:p>
    <w:p w14:paraId="0408D23D" w14:textId="7CAD830E" w:rsidR="00DB65B3" w:rsidRPr="009B3F7E" w:rsidRDefault="00DB65B3" w:rsidP="00DB65B3">
      <w:pPr>
        <w:rPr>
          <w:rFonts w:ascii="Open Sans" w:hAnsi="Open Sans" w:cs="Open Sans"/>
          <w:sz w:val="22"/>
          <w:szCs w:val="22"/>
        </w:rPr>
      </w:pPr>
      <w:r w:rsidRPr="009B3F7E">
        <w:rPr>
          <w:rFonts w:ascii="Open Sans" w:hAnsi="Open Sans" w:cs="Open Sans"/>
          <w:sz w:val="22"/>
          <w:szCs w:val="22"/>
        </w:rPr>
        <w:t xml:space="preserve">Where early resolution approaches have been adopted, the impact on both cost and resident outcomes is clear. One member’s Alternative Dispute Resolution (ADR) model has achieved a 67% conversion rate from legal to non-legal outcomes and generated over £550,000 in legal cost savings in a single year. These savings have been reinvested directly into repairs, asset management and resident services, increasing the funding available to improve homes </w:t>
      </w:r>
      <w:r w:rsidR="007A0958" w:rsidRPr="009B3F7E">
        <w:rPr>
          <w:rFonts w:ascii="Open Sans" w:hAnsi="Open Sans" w:cs="Open Sans"/>
          <w:sz w:val="22"/>
          <w:szCs w:val="22"/>
        </w:rPr>
        <w:t xml:space="preserve">over the long term. </w:t>
      </w:r>
    </w:p>
    <w:p w14:paraId="6176338B" w14:textId="77777777" w:rsidR="00DB65B3" w:rsidRPr="009B3F7E" w:rsidRDefault="00DB65B3" w:rsidP="00DB65B3">
      <w:pPr>
        <w:rPr>
          <w:rFonts w:ascii="Open Sans" w:hAnsi="Open Sans" w:cs="Open Sans"/>
          <w:sz w:val="22"/>
          <w:szCs w:val="22"/>
        </w:rPr>
      </w:pPr>
      <w:r w:rsidRPr="009B3F7E">
        <w:rPr>
          <w:rFonts w:ascii="Open Sans" w:hAnsi="Open Sans" w:cs="Open Sans"/>
          <w:sz w:val="22"/>
          <w:szCs w:val="22"/>
        </w:rPr>
        <w:t>Members are concerned that, without reform, increasing volumes of disrepair claims will continue to result in funding being extracted from the social housing system by third parties through disproportionate legal fees. Reform that caps recoverable costs and prioritises early resolution would help ensure that more money is retained within the system to improve housing quality and support residents, rather than being lost to avoidable legal processes or unscrupulous practices.</w:t>
      </w:r>
    </w:p>
    <w:p w14:paraId="6E86CE42" w14:textId="77777777" w:rsidR="006820C2" w:rsidRPr="009B3F7E" w:rsidRDefault="006820C2" w:rsidP="006820C2">
      <w:pPr>
        <w:rPr>
          <w:rFonts w:ascii="Open Sans" w:hAnsi="Open Sans" w:cs="Open Sans"/>
          <w:b/>
          <w:bCs/>
          <w:i/>
          <w:iCs/>
          <w:sz w:val="22"/>
          <w:szCs w:val="22"/>
        </w:rPr>
      </w:pPr>
      <w:r w:rsidRPr="009B3F7E">
        <w:rPr>
          <w:rFonts w:ascii="Open Sans" w:hAnsi="Open Sans" w:cs="Open Sans"/>
          <w:b/>
          <w:bCs/>
          <w:i/>
          <w:iCs/>
          <w:sz w:val="22"/>
          <w:szCs w:val="22"/>
        </w:rPr>
        <w:t>Technical questions</w:t>
      </w:r>
    </w:p>
    <w:p w14:paraId="28B03F20" w14:textId="797BF657" w:rsidR="00CE4AED" w:rsidRPr="009B3F7E" w:rsidRDefault="00CE4AED" w:rsidP="006820C2">
      <w:pPr>
        <w:rPr>
          <w:rFonts w:ascii="Open Sans" w:hAnsi="Open Sans" w:cs="Open Sans"/>
          <w:b/>
          <w:bCs/>
          <w:sz w:val="22"/>
          <w:szCs w:val="22"/>
        </w:rPr>
      </w:pPr>
      <w:r w:rsidRPr="009B3F7E">
        <w:rPr>
          <w:rFonts w:ascii="Open Sans" w:hAnsi="Open Sans" w:cs="Open Sans"/>
          <w:b/>
          <w:bCs/>
          <w:sz w:val="22"/>
          <w:szCs w:val="22"/>
        </w:rPr>
        <w:t xml:space="preserve">Question 60: Are there any </w:t>
      </w:r>
      <w:r w:rsidR="008156DD" w:rsidRPr="009B3F7E">
        <w:rPr>
          <w:rFonts w:ascii="Open Sans" w:hAnsi="Open Sans" w:cs="Open Sans"/>
          <w:b/>
          <w:bCs/>
          <w:sz w:val="22"/>
          <w:szCs w:val="22"/>
        </w:rPr>
        <w:t>lessons</w:t>
      </w:r>
      <w:r w:rsidRPr="009B3F7E">
        <w:rPr>
          <w:rFonts w:ascii="Open Sans" w:hAnsi="Open Sans" w:cs="Open Sans"/>
          <w:b/>
          <w:bCs/>
          <w:sz w:val="22"/>
          <w:szCs w:val="22"/>
        </w:rPr>
        <w:t xml:space="preserve"> from the approach taken to Personal Injury Claims in recent decades that could be applied to housing disrepair claims?</w:t>
      </w:r>
    </w:p>
    <w:p w14:paraId="0FDE3ECD" w14:textId="77777777" w:rsidR="00B45DED" w:rsidRPr="009B3F7E" w:rsidRDefault="00B45DED" w:rsidP="00B45DED">
      <w:pPr>
        <w:rPr>
          <w:rFonts w:ascii="Open Sans" w:hAnsi="Open Sans" w:cs="Open Sans"/>
          <w:sz w:val="22"/>
          <w:szCs w:val="22"/>
        </w:rPr>
      </w:pPr>
      <w:r w:rsidRPr="009B3F7E">
        <w:rPr>
          <w:rFonts w:ascii="Open Sans" w:hAnsi="Open Sans" w:cs="Open Sans"/>
          <w:sz w:val="22"/>
          <w:szCs w:val="22"/>
        </w:rPr>
        <w:t>Yes. Reforms to personal injury claims demonstrate that it is possible to preserve access to compensation while restoring proportionality in legal costs. Measures such as fixed recoverable costs and clearer early resolution pathways have reduced spurious claims and excessive legal fees. A similar approach could be applied to housing disrepair claims to improve value for money and resident outcomes.</w:t>
      </w:r>
    </w:p>
    <w:p w14:paraId="3A69E7B0" w14:textId="5F1BA381" w:rsidR="008930AF" w:rsidRPr="009B3F7E" w:rsidRDefault="00393FB9" w:rsidP="008930AF">
      <w:pPr>
        <w:rPr>
          <w:rFonts w:ascii="Open Sans" w:hAnsi="Open Sans" w:cs="Open Sans"/>
          <w:b/>
          <w:bCs/>
          <w:sz w:val="22"/>
          <w:szCs w:val="22"/>
        </w:rPr>
      </w:pPr>
      <w:r w:rsidRPr="009B3F7E">
        <w:rPr>
          <w:rFonts w:ascii="Open Sans" w:hAnsi="Open Sans" w:cs="Open Sans"/>
          <w:b/>
          <w:bCs/>
          <w:sz w:val="22"/>
          <w:szCs w:val="22"/>
        </w:rPr>
        <w:lastRenderedPageBreak/>
        <w:t>Question 61</w:t>
      </w:r>
      <w:r w:rsidR="00682934" w:rsidRPr="009B3F7E">
        <w:rPr>
          <w:rFonts w:ascii="Open Sans" w:hAnsi="Open Sans" w:cs="Open Sans"/>
          <w:b/>
          <w:bCs/>
          <w:sz w:val="22"/>
          <w:szCs w:val="22"/>
        </w:rPr>
        <w:t xml:space="preserve">: </w:t>
      </w:r>
      <w:r w:rsidR="008930AF" w:rsidRPr="009B3F7E">
        <w:rPr>
          <w:rFonts w:ascii="Open Sans" w:hAnsi="Open Sans" w:cs="Open Sans"/>
          <w:b/>
          <w:bCs/>
          <w:sz w:val="22"/>
          <w:szCs w:val="22"/>
        </w:rPr>
        <w:t>In your experience, how frequently are referral fees paid on housing disrepair claims? (Select one)</w:t>
      </w:r>
    </w:p>
    <w:p w14:paraId="0BEA308B" w14:textId="77777777" w:rsidR="008930AF" w:rsidRPr="009B3F7E" w:rsidRDefault="008930AF" w:rsidP="008930AF">
      <w:pPr>
        <w:rPr>
          <w:rFonts w:ascii="Open Sans" w:hAnsi="Open Sans" w:cs="Open Sans"/>
          <w:b/>
          <w:bCs/>
          <w:sz w:val="22"/>
          <w:szCs w:val="22"/>
        </w:rPr>
      </w:pPr>
      <w:r w:rsidRPr="009B3F7E">
        <w:rPr>
          <w:rFonts w:ascii="Open Sans" w:hAnsi="Open Sans" w:cs="Open Sans"/>
          <w:b/>
          <w:bCs/>
          <w:sz w:val="22"/>
          <w:szCs w:val="22"/>
        </w:rPr>
        <w:t>•</w:t>
      </w:r>
      <w:r w:rsidRPr="009B3F7E">
        <w:rPr>
          <w:rFonts w:ascii="Open Sans" w:hAnsi="Open Sans" w:cs="Open Sans"/>
          <w:b/>
          <w:bCs/>
          <w:sz w:val="22"/>
          <w:szCs w:val="22"/>
        </w:rPr>
        <w:tab/>
        <w:t>never</w:t>
      </w:r>
    </w:p>
    <w:p w14:paraId="325503A9" w14:textId="77777777" w:rsidR="008930AF" w:rsidRPr="009B3F7E" w:rsidRDefault="008930AF" w:rsidP="008930AF">
      <w:pPr>
        <w:rPr>
          <w:rFonts w:ascii="Open Sans" w:hAnsi="Open Sans" w:cs="Open Sans"/>
          <w:b/>
          <w:bCs/>
          <w:sz w:val="22"/>
          <w:szCs w:val="22"/>
        </w:rPr>
      </w:pPr>
      <w:r w:rsidRPr="009B3F7E">
        <w:rPr>
          <w:rFonts w:ascii="Open Sans" w:hAnsi="Open Sans" w:cs="Open Sans"/>
          <w:b/>
          <w:bCs/>
          <w:sz w:val="22"/>
          <w:szCs w:val="22"/>
        </w:rPr>
        <w:t>•</w:t>
      </w:r>
      <w:r w:rsidRPr="009B3F7E">
        <w:rPr>
          <w:rFonts w:ascii="Open Sans" w:hAnsi="Open Sans" w:cs="Open Sans"/>
          <w:b/>
          <w:bCs/>
          <w:sz w:val="22"/>
          <w:szCs w:val="22"/>
        </w:rPr>
        <w:tab/>
        <w:t>rarely (up to 25% of the time)</w:t>
      </w:r>
    </w:p>
    <w:p w14:paraId="027A48F5" w14:textId="77777777" w:rsidR="008930AF" w:rsidRPr="009B3F7E" w:rsidRDefault="008930AF" w:rsidP="008930AF">
      <w:pPr>
        <w:rPr>
          <w:rFonts w:ascii="Open Sans" w:hAnsi="Open Sans" w:cs="Open Sans"/>
          <w:b/>
          <w:bCs/>
          <w:sz w:val="22"/>
          <w:szCs w:val="22"/>
        </w:rPr>
      </w:pPr>
      <w:r w:rsidRPr="009B3F7E">
        <w:rPr>
          <w:rFonts w:ascii="Open Sans" w:hAnsi="Open Sans" w:cs="Open Sans"/>
          <w:b/>
          <w:bCs/>
          <w:sz w:val="22"/>
          <w:szCs w:val="22"/>
        </w:rPr>
        <w:t>•</w:t>
      </w:r>
      <w:r w:rsidRPr="009B3F7E">
        <w:rPr>
          <w:rFonts w:ascii="Open Sans" w:hAnsi="Open Sans" w:cs="Open Sans"/>
          <w:b/>
          <w:bCs/>
          <w:sz w:val="22"/>
          <w:szCs w:val="22"/>
        </w:rPr>
        <w:tab/>
        <w:t>sometimes (26% - 50% of the time)</w:t>
      </w:r>
    </w:p>
    <w:p w14:paraId="284D9B53" w14:textId="77777777" w:rsidR="008930AF" w:rsidRPr="009B3F7E" w:rsidRDefault="008930AF" w:rsidP="008930AF">
      <w:pPr>
        <w:rPr>
          <w:rFonts w:ascii="Open Sans" w:hAnsi="Open Sans" w:cs="Open Sans"/>
          <w:b/>
          <w:bCs/>
          <w:sz w:val="22"/>
          <w:szCs w:val="22"/>
        </w:rPr>
      </w:pPr>
      <w:r w:rsidRPr="009B3F7E">
        <w:rPr>
          <w:rFonts w:ascii="Open Sans" w:hAnsi="Open Sans" w:cs="Open Sans"/>
          <w:b/>
          <w:bCs/>
          <w:sz w:val="22"/>
          <w:szCs w:val="22"/>
          <w:highlight w:val="yellow"/>
        </w:rPr>
        <w:t>•</w:t>
      </w:r>
      <w:r w:rsidRPr="009B3F7E">
        <w:rPr>
          <w:rFonts w:ascii="Open Sans" w:hAnsi="Open Sans" w:cs="Open Sans"/>
          <w:b/>
          <w:bCs/>
          <w:sz w:val="22"/>
          <w:szCs w:val="22"/>
          <w:highlight w:val="yellow"/>
        </w:rPr>
        <w:tab/>
        <w:t>often (51% - 99% of the time)</w:t>
      </w:r>
    </w:p>
    <w:p w14:paraId="444C7B19" w14:textId="77777777" w:rsidR="008930AF" w:rsidRPr="009B3F7E" w:rsidRDefault="008930AF" w:rsidP="008930AF">
      <w:pPr>
        <w:rPr>
          <w:rFonts w:ascii="Open Sans" w:hAnsi="Open Sans" w:cs="Open Sans"/>
          <w:b/>
          <w:bCs/>
          <w:sz w:val="22"/>
          <w:szCs w:val="22"/>
        </w:rPr>
      </w:pPr>
      <w:r w:rsidRPr="009B3F7E">
        <w:rPr>
          <w:rFonts w:ascii="Open Sans" w:hAnsi="Open Sans" w:cs="Open Sans"/>
          <w:b/>
          <w:bCs/>
          <w:sz w:val="22"/>
          <w:szCs w:val="22"/>
        </w:rPr>
        <w:t>•</w:t>
      </w:r>
      <w:r w:rsidRPr="009B3F7E">
        <w:rPr>
          <w:rFonts w:ascii="Open Sans" w:hAnsi="Open Sans" w:cs="Open Sans"/>
          <w:b/>
          <w:bCs/>
          <w:sz w:val="22"/>
          <w:szCs w:val="22"/>
        </w:rPr>
        <w:tab/>
        <w:t>always</w:t>
      </w:r>
    </w:p>
    <w:p w14:paraId="4ACBE95A" w14:textId="451B448D" w:rsidR="00393FB9" w:rsidRPr="009B3F7E" w:rsidRDefault="008930AF" w:rsidP="008930AF">
      <w:pPr>
        <w:rPr>
          <w:rFonts w:ascii="Open Sans" w:hAnsi="Open Sans" w:cs="Open Sans"/>
          <w:b/>
          <w:bCs/>
          <w:sz w:val="22"/>
          <w:szCs w:val="22"/>
        </w:rPr>
      </w:pPr>
      <w:r w:rsidRPr="009B3F7E">
        <w:rPr>
          <w:rFonts w:ascii="Open Sans" w:hAnsi="Open Sans" w:cs="Open Sans"/>
          <w:b/>
          <w:bCs/>
          <w:sz w:val="22"/>
          <w:szCs w:val="22"/>
        </w:rPr>
        <w:t>•</w:t>
      </w:r>
      <w:r w:rsidRPr="009B3F7E">
        <w:rPr>
          <w:rFonts w:ascii="Open Sans" w:hAnsi="Open Sans" w:cs="Open Sans"/>
          <w:b/>
          <w:bCs/>
          <w:sz w:val="22"/>
          <w:szCs w:val="22"/>
        </w:rPr>
        <w:tab/>
        <w:t>unsure</w:t>
      </w:r>
    </w:p>
    <w:p w14:paraId="465458DC" w14:textId="77777777" w:rsidR="00CA6998" w:rsidRPr="009B3F7E" w:rsidRDefault="00CA6998" w:rsidP="008930AF">
      <w:pPr>
        <w:rPr>
          <w:rFonts w:ascii="Open Sans" w:hAnsi="Open Sans" w:cs="Open Sans"/>
          <w:b/>
          <w:bCs/>
          <w:sz w:val="22"/>
          <w:szCs w:val="22"/>
        </w:rPr>
      </w:pPr>
    </w:p>
    <w:p w14:paraId="1AE80C08" w14:textId="77777777" w:rsidR="00CA6998" w:rsidRPr="009B3F7E" w:rsidRDefault="00CA6998" w:rsidP="00CA6998">
      <w:pPr>
        <w:rPr>
          <w:rFonts w:ascii="Open Sans" w:hAnsi="Open Sans" w:cs="Open Sans"/>
          <w:sz w:val="22"/>
          <w:szCs w:val="22"/>
        </w:rPr>
      </w:pPr>
      <w:r w:rsidRPr="009B3F7E">
        <w:rPr>
          <w:rFonts w:ascii="Open Sans" w:hAnsi="Open Sans" w:cs="Open Sans"/>
          <w:sz w:val="22"/>
          <w:szCs w:val="22"/>
        </w:rPr>
        <w:t>Members do not have full visibility of referral arrangements, but patterns of claim generation and market behaviour suggest referral activity is widespread.</w:t>
      </w:r>
    </w:p>
    <w:p w14:paraId="58A8C2C4" w14:textId="21638EEC"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 xml:space="preserve">Question </w:t>
      </w:r>
      <w:r w:rsidR="00393FB9" w:rsidRPr="009B3F7E">
        <w:rPr>
          <w:rFonts w:ascii="Open Sans" w:hAnsi="Open Sans" w:cs="Open Sans"/>
          <w:b/>
          <w:bCs/>
          <w:sz w:val="22"/>
          <w:szCs w:val="22"/>
        </w:rPr>
        <w:t>62</w:t>
      </w:r>
      <w:r w:rsidR="0034446C" w:rsidRPr="009B3F7E">
        <w:rPr>
          <w:rFonts w:ascii="Open Sans" w:hAnsi="Open Sans" w:cs="Open Sans"/>
          <w:b/>
          <w:bCs/>
          <w:sz w:val="22"/>
          <w:szCs w:val="22"/>
        </w:rPr>
        <w:t xml:space="preserve">: </w:t>
      </w:r>
      <w:r w:rsidRPr="009B3F7E">
        <w:rPr>
          <w:rFonts w:ascii="Open Sans" w:hAnsi="Open Sans" w:cs="Open Sans"/>
          <w:b/>
          <w:bCs/>
          <w:sz w:val="22"/>
          <w:szCs w:val="22"/>
        </w:rPr>
        <w:t>How appropriate do you think referral fees are in housing disrepair claims?</w:t>
      </w:r>
    </w:p>
    <w:p w14:paraId="6C4FCA56" w14:textId="1F8BD6DF" w:rsidR="009917B8" w:rsidRPr="009B3F7E" w:rsidRDefault="00464853" w:rsidP="009917B8">
      <w:pPr>
        <w:rPr>
          <w:rFonts w:ascii="Open Sans" w:hAnsi="Open Sans" w:cs="Open Sans"/>
          <w:sz w:val="22"/>
          <w:szCs w:val="22"/>
        </w:rPr>
      </w:pPr>
      <w:r w:rsidRPr="009B3F7E">
        <w:rPr>
          <w:rFonts w:ascii="Open Sans" w:hAnsi="Open Sans" w:cs="Open Sans"/>
          <w:sz w:val="22"/>
          <w:szCs w:val="22"/>
        </w:rPr>
        <w:t>We do not support this practice. Members strongly feel that r</w:t>
      </w:r>
      <w:r w:rsidR="009917B8" w:rsidRPr="009B3F7E">
        <w:rPr>
          <w:rFonts w:ascii="Open Sans" w:hAnsi="Open Sans" w:cs="Open Sans"/>
          <w:sz w:val="22"/>
          <w:szCs w:val="22"/>
        </w:rPr>
        <w:t>eferral fees incentivise litigation rather than early resolution and are not appropriate in this context.</w:t>
      </w:r>
    </w:p>
    <w:p w14:paraId="4DF7F269" w14:textId="4C136A4A" w:rsidR="008930AF" w:rsidRPr="009B3F7E" w:rsidRDefault="008930AF" w:rsidP="006820C2">
      <w:pPr>
        <w:rPr>
          <w:rFonts w:ascii="Open Sans" w:hAnsi="Open Sans" w:cs="Open Sans"/>
          <w:b/>
          <w:bCs/>
          <w:sz w:val="22"/>
          <w:szCs w:val="22"/>
        </w:rPr>
      </w:pPr>
      <w:r w:rsidRPr="009B3F7E">
        <w:rPr>
          <w:rFonts w:ascii="Open Sans" w:hAnsi="Open Sans" w:cs="Open Sans"/>
          <w:b/>
          <w:bCs/>
          <w:sz w:val="22"/>
          <w:szCs w:val="22"/>
        </w:rPr>
        <w:t xml:space="preserve">Question 63: Currently, successful claimants’ legal fees in </w:t>
      </w:r>
      <w:proofErr w:type="gramStart"/>
      <w:r w:rsidRPr="009B3F7E">
        <w:rPr>
          <w:rFonts w:ascii="Open Sans" w:hAnsi="Open Sans" w:cs="Open Sans"/>
          <w:b/>
          <w:bCs/>
          <w:sz w:val="22"/>
          <w:szCs w:val="22"/>
        </w:rPr>
        <w:t>fast track</w:t>
      </w:r>
      <w:proofErr w:type="gramEnd"/>
      <w:r w:rsidRPr="009B3F7E">
        <w:rPr>
          <w:rFonts w:ascii="Open Sans" w:hAnsi="Open Sans" w:cs="Open Sans"/>
          <w:b/>
          <w:bCs/>
          <w:sz w:val="22"/>
          <w:szCs w:val="22"/>
        </w:rPr>
        <w:t xml:space="preserve"> cases are recovered from the defendant, but they </w:t>
      </w:r>
      <w:proofErr w:type="gramStart"/>
      <w:r w:rsidRPr="009B3F7E">
        <w:rPr>
          <w:rFonts w:ascii="Open Sans" w:hAnsi="Open Sans" w:cs="Open Sans"/>
          <w:b/>
          <w:bCs/>
          <w:sz w:val="22"/>
          <w:szCs w:val="22"/>
        </w:rPr>
        <w:t>have to</w:t>
      </w:r>
      <w:proofErr w:type="gramEnd"/>
      <w:r w:rsidRPr="009B3F7E">
        <w:rPr>
          <w:rFonts w:ascii="Open Sans" w:hAnsi="Open Sans" w:cs="Open Sans"/>
          <w:b/>
          <w:bCs/>
          <w:sz w:val="22"/>
          <w:szCs w:val="22"/>
        </w:rPr>
        <w:t xml:space="preserve"> pay their lawyer’s success fee where there is a Conditional Funding Agreement in place. If the claim is not successful, the claimant does not pay a success fee to their lawyer, but they may have to pay the defendant’s legal costs and disbursements. If a claim is allocated to the small claims track, costs are generally not recoverable from the losing party. Does the way in which defendants’ and claimants’ legal costs are managed provide suitable protections for both parties?</w:t>
      </w:r>
    </w:p>
    <w:p w14:paraId="54823F4D" w14:textId="77777777" w:rsidR="009917B8" w:rsidRPr="009B3F7E" w:rsidRDefault="009917B8" w:rsidP="009917B8">
      <w:pPr>
        <w:rPr>
          <w:rFonts w:ascii="Open Sans" w:eastAsia="Times New Roman" w:hAnsi="Open Sans" w:cs="Open Sans"/>
          <w:color w:val="000000"/>
          <w:kern w:val="0"/>
          <w:sz w:val="22"/>
          <w:szCs w:val="22"/>
          <w:lang w:eastAsia="en-GB"/>
          <w14:ligatures w14:val="none"/>
        </w:rPr>
      </w:pPr>
      <w:r w:rsidRPr="009B3F7E">
        <w:rPr>
          <w:rFonts w:ascii="Open Sans" w:eastAsia="Times New Roman" w:hAnsi="Open Sans" w:cs="Open Sans"/>
          <w:color w:val="000000"/>
          <w:kern w:val="0"/>
          <w:sz w:val="22"/>
          <w:szCs w:val="22"/>
          <w:lang w:eastAsia="en-GB"/>
          <w14:ligatures w14:val="none"/>
        </w:rPr>
        <w:t>No. Conditional Fee Arrangements are not suitable for routine housing disrepair claims. They restrict access to balanced legal advice, discourage early settlement and contribute to disproportionate costs without improving outcomes for residents.</w:t>
      </w:r>
    </w:p>
    <w:p w14:paraId="288BFF00" w14:textId="18E57084" w:rsidR="001D1789" w:rsidRPr="009B3F7E" w:rsidRDefault="001D1789" w:rsidP="001D1789">
      <w:pPr>
        <w:rPr>
          <w:rFonts w:ascii="Open Sans" w:hAnsi="Open Sans" w:cs="Open Sans"/>
          <w:b/>
          <w:bCs/>
          <w:sz w:val="22"/>
          <w:szCs w:val="22"/>
        </w:rPr>
      </w:pPr>
      <w:r w:rsidRPr="009B3F7E">
        <w:rPr>
          <w:rFonts w:ascii="Open Sans" w:hAnsi="Open Sans" w:cs="Open Sans"/>
          <w:b/>
          <w:bCs/>
          <w:sz w:val="22"/>
          <w:szCs w:val="22"/>
        </w:rPr>
        <w:t xml:space="preserve">Question 64: Do you think the small claims track limit for housing disrepair claims (the estimated cost of repairs or other work is not more than £1000; and the financial value of any claim for damages is not more than £1000) is appropriate? </w:t>
      </w:r>
    </w:p>
    <w:p w14:paraId="2D408A12" w14:textId="3C5D4EBD" w:rsidR="001D1789" w:rsidRPr="009B3F7E" w:rsidRDefault="001D1789" w:rsidP="001D1789">
      <w:pPr>
        <w:rPr>
          <w:rFonts w:ascii="Open Sans" w:hAnsi="Open Sans" w:cs="Open Sans"/>
          <w:sz w:val="22"/>
          <w:szCs w:val="22"/>
        </w:rPr>
      </w:pPr>
      <w:r w:rsidRPr="009B3F7E">
        <w:rPr>
          <w:rFonts w:ascii="Open Sans" w:hAnsi="Open Sans" w:cs="Open Sans"/>
          <w:sz w:val="22"/>
          <w:szCs w:val="22"/>
        </w:rPr>
        <w:t>No</w:t>
      </w:r>
      <w:r w:rsidR="009917B8" w:rsidRPr="009B3F7E">
        <w:rPr>
          <w:rFonts w:ascii="Open Sans" w:hAnsi="Open Sans" w:cs="Open Sans"/>
          <w:sz w:val="22"/>
          <w:szCs w:val="22"/>
        </w:rPr>
        <w:t>.</w:t>
      </w:r>
    </w:p>
    <w:p w14:paraId="3B836A73" w14:textId="10E1750E" w:rsidR="006820C2" w:rsidRPr="009B3F7E" w:rsidRDefault="006820C2" w:rsidP="001D1789">
      <w:pPr>
        <w:rPr>
          <w:rFonts w:ascii="Open Sans" w:hAnsi="Open Sans" w:cs="Open Sans"/>
          <w:b/>
          <w:bCs/>
          <w:sz w:val="22"/>
          <w:szCs w:val="22"/>
        </w:rPr>
      </w:pPr>
      <w:r w:rsidRPr="009B3F7E">
        <w:rPr>
          <w:rFonts w:ascii="Open Sans" w:hAnsi="Open Sans" w:cs="Open Sans"/>
          <w:b/>
          <w:bCs/>
          <w:sz w:val="22"/>
          <w:szCs w:val="22"/>
        </w:rPr>
        <w:t xml:space="preserve">Question </w:t>
      </w:r>
      <w:r w:rsidR="00432EB6" w:rsidRPr="009B3F7E">
        <w:rPr>
          <w:rFonts w:ascii="Open Sans" w:hAnsi="Open Sans" w:cs="Open Sans"/>
          <w:b/>
          <w:bCs/>
          <w:sz w:val="22"/>
          <w:szCs w:val="22"/>
        </w:rPr>
        <w:t>65</w:t>
      </w:r>
      <w:r w:rsidR="0034446C" w:rsidRPr="009B3F7E">
        <w:rPr>
          <w:rFonts w:ascii="Open Sans" w:hAnsi="Open Sans" w:cs="Open Sans"/>
          <w:b/>
          <w:bCs/>
          <w:sz w:val="22"/>
          <w:szCs w:val="22"/>
        </w:rPr>
        <w:t xml:space="preserve">: </w:t>
      </w:r>
      <w:r w:rsidRPr="009B3F7E">
        <w:rPr>
          <w:rFonts w:ascii="Open Sans" w:hAnsi="Open Sans" w:cs="Open Sans"/>
          <w:b/>
          <w:bCs/>
          <w:sz w:val="22"/>
          <w:szCs w:val="22"/>
        </w:rPr>
        <w:t>Please expand on your answer above.</w:t>
      </w:r>
    </w:p>
    <w:p w14:paraId="0CFDDD71" w14:textId="77777777" w:rsidR="00415D35" w:rsidRPr="009B3F7E" w:rsidRDefault="00415D35" w:rsidP="00415D35">
      <w:pPr>
        <w:rPr>
          <w:rFonts w:ascii="Open Sans" w:hAnsi="Open Sans" w:cs="Open Sans"/>
          <w:sz w:val="22"/>
          <w:szCs w:val="22"/>
        </w:rPr>
      </w:pPr>
      <w:r w:rsidRPr="009B3F7E">
        <w:rPr>
          <w:rFonts w:ascii="Open Sans" w:hAnsi="Open Sans" w:cs="Open Sans"/>
          <w:sz w:val="22"/>
          <w:szCs w:val="22"/>
        </w:rPr>
        <w:lastRenderedPageBreak/>
        <w:t>The core issue is not the value of claims, but the disproportionate legal costs attached to them. Reform should focus on costs, incentives and process, not restricting residents’ ability to seek redress.</w:t>
      </w:r>
    </w:p>
    <w:p w14:paraId="0224E04B" w14:textId="77777777" w:rsidR="00415D35" w:rsidRPr="009B3F7E" w:rsidRDefault="00415D35" w:rsidP="00415D35">
      <w:pPr>
        <w:rPr>
          <w:rFonts w:ascii="Open Sans" w:hAnsi="Open Sans" w:cs="Open Sans"/>
          <w:sz w:val="22"/>
          <w:szCs w:val="22"/>
        </w:rPr>
      </w:pPr>
      <w:r w:rsidRPr="009B3F7E">
        <w:rPr>
          <w:rFonts w:ascii="Open Sans" w:hAnsi="Open Sans" w:cs="Open Sans"/>
          <w:sz w:val="22"/>
          <w:szCs w:val="22"/>
        </w:rPr>
        <w:t>In addition, the cost of repair works has increased significantly. Under the current small claims track limit, residents may be unable to access robust Alternative Dispute Resolution or legal support where representation is not available, reducing the effectiveness of redress mechanisms for lower-value claims.</w:t>
      </w:r>
    </w:p>
    <w:p w14:paraId="009FAFF7" w14:textId="77777777" w:rsidR="006820C2" w:rsidRPr="009B3F7E" w:rsidRDefault="006820C2" w:rsidP="006820C2">
      <w:pPr>
        <w:rPr>
          <w:rFonts w:ascii="Open Sans" w:hAnsi="Open Sans" w:cs="Open Sans"/>
          <w:b/>
          <w:bCs/>
          <w:i/>
          <w:iCs/>
          <w:sz w:val="22"/>
          <w:szCs w:val="22"/>
        </w:rPr>
      </w:pPr>
      <w:r w:rsidRPr="009B3F7E">
        <w:rPr>
          <w:rFonts w:ascii="Open Sans" w:hAnsi="Open Sans" w:cs="Open Sans"/>
          <w:b/>
          <w:bCs/>
          <w:i/>
          <w:iCs/>
          <w:sz w:val="22"/>
          <w:szCs w:val="22"/>
        </w:rPr>
        <w:t>Final comments</w:t>
      </w:r>
    </w:p>
    <w:p w14:paraId="4F26CD55" w14:textId="7A38F219" w:rsidR="006820C2" w:rsidRPr="009B3F7E" w:rsidRDefault="006820C2" w:rsidP="006820C2">
      <w:pPr>
        <w:rPr>
          <w:rFonts w:ascii="Open Sans" w:hAnsi="Open Sans" w:cs="Open Sans"/>
          <w:b/>
          <w:bCs/>
          <w:sz w:val="22"/>
          <w:szCs w:val="22"/>
        </w:rPr>
      </w:pPr>
      <w:r w:rsidRPr="009B3F7E">
        <w:rPr>
          <w:rFonts w:ascii="Open Sans" w:hAnsi="Open Sans" w:cs="Open Sans"/>
          <w:b/>
          <w:bCs/>
          <w:sz w:val="22"/>
          <w:szCs w:val="22"/>
        </w:rPr>
        <w:t>Question 66</w:t>
      </w:r>
      <w:r w:rsidR="0034446C" w:rsidRPr="009B3F7E">
        <w:rPr>
          <w:rFonts w:ascii="Open Sans" w:hAnsi="Open Sans" w:cs="Open Sans"/>
          <w:b/>
          <w:bCs/>
          <w:sz w:val="22"/>
          <w:szCs w:val="22"/>
        </w:rPr>
        <w:t xml:space="preserve">: </w:t>
      </w:r>
      <w:r w:rsidRPr="009B3F7E">
        <w:rPr>
          <w:rFonts w:ascii="Open Sans" w:hAnsi="Open Sans" w:cs="Open Sans"/>
          <w:b/>
          <w:bCs/>
          <w:sz w:val="22"/>
          <w:szCs w:val="22"/>
        </w:rPr>
        <w:t>Is there anything else you would like to add?</w:t>
      </w:r>
    </w:p>
    <w:p w14:paraId="094B668B" w14:textId="777A7601" w:rsidR="00AB6BBC" w:rsidRPr="009B3F7E" w:rsidRDefault="00AB6BBC" w:rsidP="00415D35">
      <w:pPr>
        <w:rPr>
          <w:rFonts w:ascii="Open Sans" w:hAnsi="Open Sans" w:cs="Open Sans"/>
          <w:sz w:val="22"/>
          <w:szCs w:val="22"/>
        </w:rPr>
      </w:pPr>
      <w:r w:rsidRPr="009B3F7E">
        <w:rPr>
          <w:rFonts w:ascii="Open Sans" w:hAnsi="Open Sans" w:cs="Open Sans"/>
          <w:sz w:val="22"/>
          <w:szCs w:val="22"/>
        </w:rPr>
        <w:t xml:space="preserve">Greater transparency is needed for residents at the outset of the housing disrepair process. Residents should be given clear, accessible information about what a legal disrepair claim involves, including likely timescales, the potential for cases to become prolonged, and the possibility of court proceedings requiring witness statements or </w:t>
      </w:r>
      <w:r>
        <w:rPr>
          <w:rFonts w:ascii="Open Sans" w:hAnsi="Open Sans" w:cs="Open Sans"/>
          <w:sz w:val="22"/>
          <w:szCs w:val="22"/>
        </w:rPr>
        <w:t>giving evidence</w:t>
      </w:r>
      <w:r w:rsidRPr="009B3F7E">
        <w:rPr>
          <w:rFonts w:ascii="Open Sans" w:hAnsi="Open Sans" w:cs="Open Sans"/>
          <w:sz w:val="22"/>
          <w:szCs w:val="22"/>
        </w:rPr>
        <w:t>. In practice, the process can be slower and more complex than residents may reasonably expect at the outset, with additional costs and stress arising once litigation is underway. Better information would support informed choice, help residents understand the options available, and ensure the route pursued leads to the best possible outcome for them.</w:t>
      </w:r>
    </w:p>
    <w:p w14:paraId="3AC5B43C" w14:textId="3BF6E210" w:rsidR="00415D35" w:rsidRPr="009B3F7E" w:rsidRDefault="00415D35" w:rsidP="00415D35">
      <w:pPr>
        <w:rPr>
          <w:rFonts w:ascii="Open Sans" w:hAnsi="Open Sans" w:cs="Open Sans"/>
          <w:sz w:val="22"/>
          <w:szCs w:val="22"/>
        </w:rPr>
      </w:pPr>
      <w:r w:rsidRPr="009B3F7E">
        <w:rPr>
          <w:rFonts w:ascii="Open Sans" w:hAnsi="Open Sans" w:cs="Open Sans"/>
          <w:sz w:val="22"/>
          <w:szCs w:val="22"/>
        </w:rPr>
        <w:t>Reform must focus on outcomes for residents. Faster repairs, clearer communication, fair compensation and restored trust should be the measure of success. A system that diverts substantial funding into legal fees while residents wait months for resolution is not working. Mandatory early engagement, capped legal costs, improved transparency and stronger regulation offer a practical and evidence-based route to fix this.</w:t>
      </w:r>
    </w:p>
    <w:p w14:paraId="36199833" w14:textId="53D0E6E1" w:rsidR="00094962" w:rsidRPr="009B3F7E" w:rsidRDefault="00094962" w:rsidP="00415D35">
      <w:pPr>
        <w:rPr>
          <w:rFonts w:ascii="Open Sans" w:hAnsi="Open Sans" w:cs="Open Sans"/>
          <w:b/>
          <w:bCs/>
          <w:i/>
          <w:iCs/>
          <w:sz w:val="22"/>
          <w:szCs w:val="22"/>
        </w:rPr>
      </w:pPr>
      <w:r w:rsidRPr="009B3F7E">
        <w:rPr>
          <w:rFonts w:ascii="Open Sans" w:hAnsi="Open Sans" w:cs="Open Sans"/>
          <w:b/>
          <w:bCs/>
          <w:i/>
          <w:iCs/>
          <w:sz w:val="22"/>
          <w:szCs w:val="22"/>
        </w:rPr>
        <w:t xml:space="preserve">Demographic questions: </w:t>
      </w:r>
    </w:p>
    <w:p w14:paraId="71A8DD0F" w14:textId="7C8DC298" w:rsidR="00094962" w:rsidRPr="009B3F7E" w:rsidRDefault="00094962" w:rsidP="00094962">
      <w:pPr>
        <w:rPr>
          <w:rFonts w:ascii="Open Sans" w:hAnsi="Open Sans" w:cs="Open Sans"/>
          <w:b/>
          <w:bCs/>
          <w:sz w:val="22"/>
          <w:szCs w:val="22"/>
        </w:rPr>
      </w:pPr>
      <w:r w:rsidRPr="009B3F7E">
        <w:rPr>
          <w:rFonts w:ascii="Open Sans" w:hAnsi="Open Sans" w:cs="Open Sans"/>
          <w:b/>
          <w:bCs/>
          <w:sz w:val="22"/>
          <w:szCs w:val="22"/>
        </w:rPr>
        <w:t>In which region(s) in England do you/your company currently let or manage rental properties? (select all that apply)</w:t>
      </w:r>
    </w:p>
    <w:p w14:paraId="7CDFA1F0" w14:textId="6B37706F" w:rsidR="00094962" w:rsidRPr="009B3F7E" w:rsidRDefault="00094962" w:rsidP="00094962">
      <w:pPr>
        <w:rPr>
          <w:rFonts w:ascii="Open Sans" w:hAnsi="Open Sans" w:cs="Open Sans"/>
          <w:sz w:val="22"/>
          <w:szCs w:val="22"/>
        </w:rPr>
      </w:pPr>
      <w:r w:rsidRPr="009B3F7E">
        <w:rPr>
          <w:rFonts w:ascii="Open Sans" w:hAnsi="Open Sans" w:cs="Open Sans"/>
          <w:sz w:val="22"/>
          <w:szCs w:val="22"/>
        </w:rPr>
        <w:t>London.</w:t>
      </w:r>
    </w:p>
    <w:p w14:paraId="2A545D9D" w14:textId="77777777" w:rsidR="00094962" w:rsidRPr="009B3F7E" w:rsidRDefault="00094962" w:rsidP="00094962">
      <w:pPr>
        <w:rPr>
          <w:rFonts w:ascii="Open Sans" w:hAnsi="Open Sans" w:cs="Open Sans"/>
          <w:b/>
          <w:bCs/>
          <w:sz w:val="22"/>
          <w:szCs w:val="22"/>
        </w:rPr>
      </w:pPr>
      <w:r w:rsidRPr="009B3F7E">
        <w:rPr>
          <w:rFonts w:ascii="Open Sans" w:hAnsi="Open Sans" w:cs="Open Sans"/>
          <w:b/>
          <w:bCs/>
          <w:sz w:val="22"/>
          <w:szCs w:val="22"/>
        </w:rPr>
        <w:t>How many rental properties in England do you own or manage? If necessary, rounded figures can be entered.</w:t>
      </w:r>
    </w:p>
    <w:p w14:paraId="4312E480" w14:textId="7A059EEA" w:rsidR="00094962" w:rsidRPr="009B3F7E" w:rsidRDefault="008C2D18" w:rsidP="00094962">
      <w:pPr>
        <w:rPr>
          <w:rFonts w:ascii="Open Sans" w:hAnsi="Open Sans" w:cs="Open Sans"/>
          <w:sz w:val="22"/>
          <w:szCs w:val="22"/>
        </w:rPr>
      </w:pPr>
      <w:r>
        <w:rPr>
          <w:rFonts w:ascii="Open Sans" w:hAnsi="Open Sans" w:cs="Open Sans"/>
          <w:sz w:val="22"/>
          <w:szCs w:val="22"/>
        </w:rPr>
        <w:t xml:space="preserve">More than </w:t>
      </w:r>
      <w:r w:rsidR="00F85CB0" w:rsidRPr="009B3F7E">
        <w:rPr>
          <w:rFonts w:ascii="Open Sans" w:hAnsi="Open Sans" w:cs="Open Sans"/>
          <w:sz w:val="22"/>
          <w:szCs w:val="22"/>
        </w:rPr>
        <w:t xml:space="preserve">880,000 homes across different rented tenures. </w:t>
      </w:r>
    </w:p>
    <w:p w14:paraId="46D4CDCE" w14:textId="77777777" w:rsidR="00094962" w:rsidRPr="009B3F7E" w:rsidRDefault="00094962" w:rsidP="00094962">
      <w:pPr>
        <w:rPr>
          <w:rFonts w:ascii="Open Sans" w:hAnsi="Open Sans" w:cs="Open Sans"/>
          <w:b/>
          <w:bCs/>
          <w:sz w:val="22"/>
          <w:szCs w:val="22"/>
        </w:rPr>
      </w:pPr>
      <w:r w:rsidRPr="009B3F7E">
        <w:rPr>
          <w:rFonts w:ascii="Open Sans" w:hAnsi="Open Sans" w:cs="Open Sans"/>
          <w:b/>
          <w:bCs/>
          <w:sz w:val="22"/>
          <w:szCs w:val="22"/>
        </w:rPr>
        <w:t>Which, if any, of the following describes how you currently view your role as a landlord? (select all that apply)</w:t>
      </w:r>
    </w:p>
    <w:p w14:paraId="6CE82BD4" w14:textId="425F536F" w:rsidR="00094962" w:rsidRPr="009B3F7E" w:rsidRDefault="00094962" w:rsidP="00094962">
      <w:pPr>
        <w:rPr>
          <w:rFonts w:ascii="Open Sans" w:hAnsi="Open Sans" w:cs="Open Sans"/>
          <w:sz w:val="22"/>
          <w:szCs w:val="22"/>
        </w:rPr>
      </w:pPr>
      <w:r w:rsidRPr="009B3F7E">
        <w:rPr>
          <w:rFonts w:ascii="Open Sans" w:hAnsi="Open Sans" w:cs="Open Sans"/>
          <w:sz w:val="22"/>
          <w:szCs w:val="22"/>
        </w:rPr>
        <w:t>Private Registered Provider (housing association).</w:t>
      </w:r>
    </w:p>
    <w:p w14:paraId="4277527F" w14:textId="77777777" w:rsidR="00094962" w:rsidRPr="009B3F7E" w:rsidRDefault="00094962" w:rsidP="00415D35">
      <w:pPr>
        <w:rPr>
          <w:rFonts w:ascii="Open Sans" w:hAnsi="Open Sans" w:cs="Open Sans"/>
          <w:sz w:val="22"/>
          <w:szCs w:val="22"/>
        </w:rPr>
      </w:pPr>
    </w:p>
    <w:sectPr w:rsidR="00094962" w:rsidRPr="009B3F7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7BCC" w14:textId="77777777" w:rsidR="008159BA" w:rsidRDefault="008159BA" w:rsidP="00A9467F">
      <w:pPr>
        <w:spacing w:after="0" w:line="240" w:lineRule="auto"/>
      </w:pPr>
      <w:r>
        <w:separator/>
      </w:r>
    </w:p>
  </w:endnote>
  <w:endnote w:type="continuationSeparator" w:id="0">
    <w:p w14:paraId="37482EA8" w14:textId="77777777" w:rsidR="008159BA" w:rsidRDefault="008159BA" w:rsidP="00A9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ED24" w14:textId="77777777" w:rsidR="008159BA" w:rsidRDefault="008159BA" w:rsidP="00A9467F">
      <w:pPr>
        <w:spacing w:after="0" w:line="240" w:lineRule="auto"/>
      </w:pPr>
      <w:r>
        <w:separator/>
      </w:r>
    </w:p>
  </w:footnote>
  <w:footnote w:type="continuationSeparator" w:id="0">
    <w:p w14:paraId="02FD43A9" w14:textId="77777777" w:rsidR="008159BA" w:rsidRDefault="008159BA" w:rsidP="00A9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503A" w14:textId="3B419B1C" w:rsidR="00057060" w:rsidRDefault="000157F2">
    <w:pPr>
      <w:pStyle w:val="Header"/>
    </w:pPr>
    <w:r>
      <w:rPr>
        <w:noProof/>
      </w:rPr>
      <w:drawing>
        <wp:anchor distT="0" distB="0" distL="114300" distR="114300" simplePos="0" relativeHeight="251658240" behindDoc="1" locked="0" layoutInCell="1" allowOverlap="1" wp14:anchorId="6266FE85" wp14:editId="1EE1642A">
          <wp:simplePos x="0" y="0"/>
          <wp:positionH relativeFrom="rightMargin">
            <wp:posOffset>-83485</wp:posOffset>
          </wp:positionH>
          <wp:positionV relativeFrom="paragraph">
            <wp:posOffset>-150796</wp:posOffset>
          </wp:positionV>
          <wp:extent cx="664210" cy="664210"/>
          <wp:effectExtent l="0" t="0" r="2540" b="2540"/>
          <wp:wrapNone/>
          <wp:docPr id="660868200" name="Picture 1" descr="A white letter on a purple background&#10;&#10;AI-generated content may be incorrect.">
            <a:extLst xmlns:a="http://schemas.openxmlformats.org/drawingml/2006/main">
              <a:ext uri="{FF2B5EF4-FFF2-40B4-BE49-F238E27FC236}">
                <a16:creationId xmlns:a16="http://schemas.microsoft.com/office/drawing/2014/main" id="{D9E589D9-394A-4411-870B-DDEC228920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68200" name="Picture 1" descr="A white letter on a purpl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737"/>
    <w:multiLevelType w:val="multilevel"/>
    <w:tmpl w:val="43D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E60"/>
    <w:multiLevelType w:val="multilevel"/>
    <w:tmpl w:val="DC5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15842"/>
    <w:multiLevelType w:val="hybridMultilevel"/>
    <w:tmpl w:val="35E876FC"/>
    <w:lvl w:ilvl="0" w:tplc="0AE8B694">
      <w:start w:val="1"/>
      <w:numFmt w:val="bullet"/>
      <w:lvlText w:val=""/>
      <w:lvlJc w:val="left"/>
      <w:pPr>
        <w:ind w:left="1440" w:hanging="360"/>
      </w:pPr>
      <w:rPr>
        <w:rFonts w:ascii="Symbol" w:hAnsi="Symbol"/>
      </w:rPr>
    </w:lvl>
    <w:lvl w:ilvl="1" w:tplc="C66471AC">
      <w:start w:val="1"/>
      <w:numFmt w:val="bullet"/>
      <w:lvlText w:val=""/>
      <w:lvlJc w:val="left"/>
      <w:pPr>
        <w:ind w:left="1440" w:hanging="360"/>
      </w:pPr>
      <w:rPr>
        <w:rFonts w:ascii="Symbol" w:hAnsi="Symbol"/>
      </w:rPr>
    </w:lvl>
    <w:lvl w:ilvl="2" w:tplc="52E0AB78">
      <w:start w:val="1"/>
      <w:numFmt w:val="bullet"/>
      <w:lvlText w:val=""/>
      <w:lvlJc w:val="left"/>
      <w:pPr>
        <w:ind w:left="1440" w:hanging="360"/>
      </w:pPr>
      <w:rPr>
        <w:rFonts w:ascii="Symbol" w:hAnsi="Symbol"/>
      </w:rPr>
    </w:lvl>
    <w:lvl w:ilvl="3" w:tplc="A4641A54">
      <w:start w:val="1"/>
      <w:numFmt w:val="bullet"/>
      <w:lvlText w:val=""/>
      <w:lvlJc w:val="left"/>
      <w:pPr>
        <w:ind w:left="1440" w:hanging="360"/>
      </w:pPr>
      <w:rPr>
        <w:rFonts w:ascii="Symbol" w:hAnsi="Symbol"/>
      </w:rPr>
    </w:lvl>
    <w:lvl w:ilvl="4" w:tplc="65F265A8">
      <w:start w:val="1"/>
      <w:numFmt w:val="bullet"/>
      <w:lvlText w:val=""/>
      <w:lvlJc w:val="left"/>
      <w:pPr>
        <w:ind w:left="1440" w:hanging="360"/>
      </w:pPr>
      <w:rPr>
        <w:rFonts w:ascii="Symbol" w:hAnsi="Symbol"/>
      </w:rPr>
    </w:lvl>
    <w:lvl w:ilvl="5" w:tplc="4E4C4E58">
      <w:start w:val="1"/>
      <w:numFmt w:val="bullet"/>
      <w:lvlText w:val=""/>
      <w:lvlJc w:val="left"/>
      <w:pPr>
        <w:ind w:left="1440" w:hanging="360"/>
      </w:pPr>
      <w:rPr>
        <w:rFonts w:ascii="Symbol" w:hAnsi="Symbol"/>
      </w:rPr>
    </w:lvl>
    <w:lvl w:ilvl="6" w:tplc="D4EA9D66">
      <w:start w:val="1"/>
      <w:numFmt w:val="bullet"/>
      <w:lvlText w:val=""/>
      <w:lvlJc w:val="left"/>
      <w:pPr>
        <w:ind w:left="1440" w:hanging="360"/>
      </w:pPr>
      <w:rPr>
        <w:rFonts w:ascii="Symbol" w:hAnsi="Symbol"/>
      </w:rPr>
    </w:lvl>
    <w:lvl w:ilvl="7" w:tplc="BF827112">
      <w:start w:val="1"/>
      <w:numFmt w:val="bullet"/>
      <w:lvlText w:val=""/>
      <w:lvlJc w:val="left"/>
      <w:pPr>
        <w:ind w:left="1440" w:hanging="360"/>
      </w:pPr>
      <w:rPr>
        <w:rFonts w:ascii="Symbol" w:hAnsi="Symbol"/>
      </w:rPr>
    </w:lvl>
    <w:lvl w:ilvl="8" w:tplc="53985AB4">
      <w:start w:val="1"/>
      <w:numFmt w:val="bullet"/>
      <w:lvlText w:val=""/>
      <w:lvlJc w:val="left"/>
      <w:pPr>
        <w:ind w:left="1440" w:hanging="360"/>
      </w:pPr>
      <w:rPr>
        <w:rFonts w:ascii="Symbol" w:hAnsi="Symbol"/>
      </w:rPr>
    </w:lvl>
  </w:abstractNum>
  <w:abstractNum w:abstractNumId="3" w15:restartNumberingAfterBreak="0">
    <w:nsid w:val="1D0D3E8E"/>
    <w:multiLevelType w:val="multilevel"/>
    <w:tmpl w:val="218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40E7F"/>
    <w:multiLevelType w:val="multilevel"/>
    <w:tmpl w:val="B08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B5A4C"/>
    <w:multiLevelType w:val="multilevel"/>
    <w:tmpl w:val="CD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67920"/>
    <w:multiLevelType w:val="hybridMultilevel"/>
    <w:tmpl w:val="4C4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32EBC"/>
    <w:multiLevelType w:val="multilevel"/>
    <w:tmpl w:val="2874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A4080"/>
    <w:multiLevelType w:val="multilevel"/>
    <w:tmpl w:val="66F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23CD1"/>
    <w:multiLevelType w:val="multilevel"/>
    <w:tmpl w:val="B3E0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079C7"/>
    <w:multiLevelType w:val="hybridMultilevel"/>
    <w:tmpl w:val="4A32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03A24"/>
    <w:multiLevelType w:val="multilevel"/>
    <w:tmpl w:val="6DF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758D1"/>
    <w:multiLevelType w:val="multilevel"/>
    <w:tmpl w:val="20E2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F1572"/>
    <w:multiLevelType w:val="multilevel"/>
    <w:tmpl w:val="C5D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AD6AD1"/>
    <w:multiLevelType w:val="multilevel"/>
    <w:tmpl w:val="2DEAD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4221B"/>
    <w:multiLevelType w:val="multilevel"/>
    <w:tmpl w:val="217A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276EB4"/>
    <w:multiLevelType w:val="multilevel"/>
    <w:tmpl w:val="83E8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940CC"/>
    <w:multiLevelType w:val="multilevel"/>
    <w:tmpl w:val="3E18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1255A"/>
    <w:multiLevelType w:val="hybridMultilevel"/>
    <w:tmpl w:val="299A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E027B"/>
    <w:multiLevelType w:val="multilevel"/>
    <w:tmpl w:val="9952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0F214F"/>
    <w:multiLevelType w:val="hybridMultilevel"/>
    <w:tmpl w:val="33C8F59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61217C93"/>
    <w:multiLevelType w:val="multilevel"/>
    <w:tmpl w:val="C1F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5786F"/>
    <w:multiLevelType w:val="multilevel"/>
    <w:tmpl w:val="3F96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F4F93"/>
    <w:multiLevelType w:val="multilevel"/>
    <w:tmpl w:val="E5B84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080958">
    <w:abstractNumId w:val="14"/>
  </w:num>
  <w:num w:numId="2" w16cid:durableId="1549874020">
    <w:abstractNumId w:val="23"/>
  </w:num>
  <w:num w:numId="3" w16cid:durableId="1595362756">
    <w:abstractNumId w:val="15"/>
  </w:num>
  <w:num w:numId="4" w16cid:durableId="1051537887">
    <w:abstractNumId w:val="4"/>
  </w:num>
  <w:num w:numId="5" w16cid:durableId="738405205">
    <w:abstractNumId w:val="13"/>
  </w:num>
  <w:num w:numId="6" w16cid:durableId="365713832">
    <w:abstractNumId w:val="19"/>
  </w:num>
  <w:num w:numId="7" w16cid:durableId="272904719">
    <w:abstractNumId w:val="3"/>
  </w:num>
  <w:num w:numId="8" w16cid:durableId="1144201610">
    <w:abstractNumId w:val="18"/>
  </w:num>
  <w:num w:numId="9" w16cid:durableId="191193984">
    <w:abstractNumId w:val="2"/>
  </w:num>
  <w:num w:numId="10" w16cid:durableId="1852258560">
    <w:abstractNumId w:val="7"/>
  </w:num>
  <w:num w:numId="11" w16cid:durableId="1072853389">
    <w:abstractNumId w:val="9"/>
  </w:num>
  <w:num w:numId="12" w16cid:durableId="896428896">
    <w:abstractNumId w:val="21"/>
  </w:num>
  <w:num w:numId="13" w16cid:durableId="1040592459">
    <w:abstractNumId w:val="5"/>
  </w:num>
  <w:num w:numId="14" w16cid:durableId="760224431">
    <w:abstractNumId w:val="22"/>
  </w:num>
  <w:num w:numId="15" w16cid:durableId="86242">
    <w:abstractNumId w:val="16"/>
  </w:num>
  <w:num w:numId="16" w16cid:durableId="438794269">
    <w:abstractNumId w:val="12"/>
  </w:num>
  <w:num w:numId="17" w16cid:durableId="1282956118">
    <w:abstractNumId w:val="8"/>
  </w:num>
  <w:num w:numId="18" w16cid:durableId="1135442825">
    <w:abstractNumId w:val="0"/>
  </w:num>
  <w:num w:numId="19" w16cid:durableId="2077623152">
    <w:abstractNumId w:val="17"/>
  </w:num>
  <w:num w:numId="20" w16cid:durableId="1659572575">
    <w:abstractNumId w:val="1"/>
  </w:num>
  <w:num w:numId="21" w16cid:durableId="1751581067">
    <w:abstractNumId w:val="20"/>
  </w:num>
  <w:num w:numId="22" w16cid:durableId="1025055453">
    <w:abstractNumId w:val="10"/>
  </w:num>
  <w:num w:numId="23" w16cid:durableId="424495054">
    <w:abstractNumId w:val="11"/>
  </w:num>
  <w:num w:numId="24" w16cid:durableId="37366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C2"/>
    <w:rsid w:val="00001EF3"/>
    <w:rsid w:val="000027F8"/>
    <w:rsid w:val="00002ADF"/>
    <w:rsid w:val="0000485F"/>
    <w:rsid w:val="0001366A"/>
    <w:rsid w:val="000157F2"/>
    <w:rsid w:val="0001679A"/>
    <w:rsid w:val="00017CF7"/>
    <w:rsid w:val="0002105B"/>
    <w:rsid w:val="00057060"/>
    <w:rsid w:val="00062835"/>
    <w:rsid w:val="00065DDF"/>
    <w:rsid w:val="00066363"/>
    <w:rsid w:val="000715C0"/>
    <w:rsid w:val="0007481A"/>
    <w:rsid w:val="00077AAB"/>
    <w:rsid w:val="00080027"/>
    <w:rsid w:val="00094962"/>
    <w:rsid w:val="000976FF"/>
    <w:rsid w:val="00097DE4"/>
    <w:rsid w:val="00097F99"/>
    <w:rsid w:val="000B32EF"/>
    <w:rsid w:val="000D0605"/>
    <w:rsid w:val="000D2DE3"/>
    <w:rsid w:val="000D7072"/>
    <w:rsid w:val="000D717F"/>
    <w:rsid w:val="000F38B0"/>
    <w:rsid w:val="00104E17"/>
    <w:rsid w:val="001053AA"/>
    <w:rsid w:val="0012243B"/>
    <w:rsid w:val="001233A9"/>
    <w:rsid w:val="00123496"/>
    <w:rsid w:val="0012688D"/>
    <w:rsid w:val="00130EDB"/>
    <w:rsid w:val="00130EEF"/>
    <w:rsid w:val="0013266D"/>
    <w:rsid w:val="00135A47"/>
    <w:rsid w:val="001373D7"/>
    <w:rsid w:val="001542BA"/>
    <w:rsid w:val="00161951"/>
    <w:rsid w:val="00171083"/>
    <w:rsid w:val="0017233F"/>
    <w:rsid w:val="00180153"/>
    <w:rsid w:val="00183090"/>
    <w:rsid w:val="001A0DD8"/>
    <w:rsid w:val="001A7260"/>
    <w:rsid w:val="001B4261"/>
    <w:rsid w:val="001C41D2"/>
    <w:rsid w:val="001C4C33"/>
    <w:rsid w:val="001C7E64"/>
    <w:rsid w:val="001D0BCF"/>
    <w:rsid w:val="001D1789"/>
    <w:rsid w:val="001E2366"/>
    <w:rsid w:val="001E3FE7"/>
    <w:rsid w:val="001F0F5A"/>
    <w:rsid w:val="001F2A5E"/>
    <w:rsid w:val="001F3BC6"/>
    <w:rsid w:val="002019AF"/>
    <w:rsid w:val="0020644F"/>
    <w:rsid w:val="0021285D"/>
    <w:rsid w:val="00213D03"/>
    <w:rsid w:val="00217BAE"/>
    <w:rsid w:val="00224AA3"/>
    <w:rsid w:val="002426C9"/>
    <w:rsid w:val="0026489E"/>
    <w:rsid w:val="00265AA8"/>
    <w:rsid w:val="002710F5"/>
    <w:rsid w:val="00281BB0"/>
    <w:rsid w:val="002A4F06"/>
    <w:rsid w:val="002A7759"/>
    <w:rsid w:val="002B06FC"/>
    <w:rsid w:val="002B12CF"/>
    <w:rsid w:val="002B5A2C"/>
    <w:rsid w:val="002C0B9A"/>
    <w:rsid w:val="002D14B3"/>
    <w:rsid w:val="002E2870"/>
    <w:rsid w:val="002E64B5"/>
    <w:rsid w:val="002E6677"/>
    <w:rsid w:val="002F25C3"/>
    <w:rsid w:val="002F39F6"/>
    <w:rsid w:val="002F7195"/>
    <w:rsid w:val="00312829"/>
    <w:rsid w:val="0033302C"/>
    <w:rsid w:val="00337C07"/>
    <w:rsid w:val="00341384"/>
    <w:rsid w:val="0034446C"/>
    <w:rsid w:val="003466B3"/>
    <w:rsid w:val="00346E08"/>
    <w:rsid w:val="0036616A"/>
    <w:rsid w:val="00376907"/>
    <w:rsid w:val="00376E87"/>
    <w:rsid w:val="00386A8C"/>
    <w:rsid w:val="00390E94"/>
    <w:rsid w:val="00393FB9"/>
    <w:rsid w:val="003A6570"/>
    <w:rsid w:val="003B7A29"/>
    <w:rsid w:val="003C285D"/>
    <w:rsid w:val="003D20C9"/>
    <w:rsid w:val="003D220B"/>
    <w:rsid w:val="003E0ABC"/>
    <w:rsid w:val="003E5335"/>
    <w:rsid w:val="003E5F07"/>
    <w:rsid w:val="003F0573"/>
    <w:rsid w:val="00400A16"/>
    <w:rsid w:val="00413659"/>
    <w:rsid w:val="00415D35"/>
    <w:rsid w:val="00422964"/>
    <w:rsid w:val="00432EB6"/>
    <w:rsid w:val="00436E13"/>
    <w:rsid w:val="00442352"/>
    <w:rsid w:val="00443B37"/>
    <w:rsid w:val="00444E79"/>
    <w:rsid w:val="00464853"/>
    <w:rsid w:val="00467D43"/>
    <w:rsid w:val="0047438A"/>
    <w:rsid w:val="0047791C"/>
    <w:rsid w:val="00485E42"/>
    <w:rsid w:val="004A4675"/>
    <w:rsid w:val="004B3861"/>
    <w:rsid w:val="004B7509"/>
    <w:rsid w:val="004C31C6"/>
    <w:rsid w:val="004D361A"/>
    <w:rsid w:val="004E2B29"/>
    <w:rsid w:val="004E4A16"/>
    <w:rsid w:val="00515BA3"/>
    <w:rsid w:val="0052023A"/>
    <w:rsid w:val="005212A2"/>
    <w:rsid w:val="00537DF1"/>
    <w:rsid w:val="00541098"/>
    <w:rsid w:val="00541AB7"/>
    <w:rsid w:val="00550804"/>
    <w:rsid w:val="005509C2"/>
    <w:rsid w:val="00556064"/>
    <w:rsid w:val="005577EE"/>
    <w:rsid w:val="00582127"/>
    <w:rsid w:val="005A0D17"/>
    <w:rsid w:val="005A4D7A"/>
    <w:rsid w:val="005B56EC"/>
    <w:rsid w:val="005D3129"/>
    <w:rsid w:val="005E3C90"/>
    <w:rsid w:val="005E66BF"/>
    <w:rsid w:val="005E77A2"/>
    <w:rsid w:val="005F0501"/>
    <w:rsid w:val="005F05CA"/>
    <w:rsid w:val="005F2CA9"/>
    <w:rsid w:val="0060023D"/>
    <w:rsid w:val="00602309"/>
    <w:rsid w:val="00604814"/>
    <w:rsid w:val="00613560"/>
    <w:rsid w:val="006158C6"/>
    <w:rsid w:val="00626F6F"/>
    <w:rsid w:val="00650E2D"/>
    <w:rsid w:val="00651705"/>
    <w:rsid w:val="00663B29"/>
    <w:rsid w:val="006716BA"/>
    <w:rsid w:val="006725C3"/>
    <w:rsid w:val="00672C33"/>
    <w:rsid w:val="006820C2"/>
    <w:rsid w:val="00682934"/>
    <w:rsid w:val="00695492"/>
    <w:rsid w:val="00695659"/>
    <w:rsid w:val="00696B17"/>
    <w:rsid w:val="0069705B"/>
    <w:rsid w:val="006A1EB7"/>
    <w:rsid w:val="006C2213"/>
    <w:rsid w:val="006C6A00"/>
    <w:rsid w:val="006D511D"/>
    <w:rsid w:val="006E07F7"/>
    <w:rsid w:val="006E5C25"/>
    <w:rsid w:val="006F22EC"/>
    <w:rsid w:val="006F5DFA"/>
    <w:rsid w:val="006F7D61"/>
    <w:rsid w:val="00701372"/>
    <w:rsid w:val="007105CD"/>
    <w:rsid w:val="007109A2"/>
    <w:rsid w:val="0071394C"/>
    <w:rsid w:val="007204FA"/>
    <w:rsid w:val="00730BCC"/>
    <w:rsid w:val="007423FF"/>
    <w:rsid w:val="00775CCE"/>
    <w:rsid w:val="007819D0"/>
    <w:rsid w:val="0078459D"/>
    <w:rsid w:val="007933A7"/>
    <w:rsid w:val="00793A2C"/>
    <w:rsid w:val="007A0958"/>
    <w:rsid w:val="007B1463"/>
    <w:rsid w:val="007D2D53"/>
    <w:rsid w:val="007E036B"/>
    <w:rsid w:val="007E41A2"/>
    <w:rsid w:val="007F4CAB"/>
    <w:rsid w:val="008022D9"/>
    <w:rsid w:val="0080583B"/>
    <w:rsid w:val="008156DD"/>
    <w:rsid w:val="008159BA"/>
    <w:rsid w:val="008165F6"/>
    <w:rsid w:val="00822CB4"/>
    <w:rsid w:val="00830AB0"/>
    <w:rsid w:val="00832E36"/>
    <w:rsid w:val="00837C1E"/>
    <w:rsid w:val="0084521C"/>
    <w:rsid w:val="00847366"/>
    <w:rsid w:val="0084746F"/>
    <w:rsid w:val="008579DD"/>
    <w:rsid w:val="00863BBD"/>
    <w:rsid w:val="00874496"/>
    <w:rsid w:val="00874CE3"/>
    <w:rsid w:val="008823DA"/>
    <w:rsid w:val="008930AF"/>
    <w:rsid w:val="008A6AB7"/>
    <w:rsid w:val="008A6AFF"/>
    <w:rsid w:val="008B7A77"/>
    <w:rsid w:val="008C2D18"/>
    <w:rsid w:val="008C3A64"/>
    <w:rsid w:val="008C6D56"/>
    <w:rsid w:val="008E6BB3"/>
    <w:rsid w:val="008F01C3"/>
    <w:rsid w:val="00903776"/>
    <w:rsid w:val="009046F6"/>
    <w:rsid w:val="0091090E"/>
    <w:rsid w:val="00914D86"/>
    <w:rsid w:val="009270BE"/>
    <w:rsid w:val="0093191F"/>
    <w:rsid w:val="00936432"/>
    <w:rsid w:val="00936B04"/>
    <w:rsid w:val="00943A09"/>
    <w:rsid w:val="009455F0"/>
    <w:rsid w:val="0095302D"/>
    <w:rsid w:val="00955586"/>
    <w:rsid w:val="00960383"/>
    <w:rsid w:val="00970938"/>
    <w:rsid w:val="0098098B"/>
    <w:rsid w:val="009917B8"/>
    <w:rsid w:val="0099735E"/>
    <w:rsid w:val="009973A4"/>
    <w:rsid w:val="009A3308"/>
    <w:rsid w:val="009B27C2"/>
    <w:rsid w:val="009B3F7E"/>
    <w:rsid w:val="009B42E7"/>
    <w:rsid w:val="009C1E7D"/>
    <w:rsid w:val="009C344D"/>
    <w:rsid w:val="009D6C7E"/>
    <w:rsid w:val="009E28FE"/>
    <w:rsid w:val="009E6090"/>
    <w:rsid w:val="009F73F1"/>
    <w:rsid w:val="00A10D25"/>
    <w:rsid w:val="00A3520D"/>
    <w:rsid w:val="00A41935"/>
    <w:rsid w:val="00A46F88"/>
    <w:rsid w:val="00A52D80"/>
    <w:rsid w:val="00A57092"/>
    <w:rsid w:val="00A60A35"/>
    <w:rsid w:val="00A65DFF"/>
    <w:rsid w:val="00A70820"/>
    <w:rsid w:val="00A86A7D"/>
    <w:rsid w:val="00A9467F"/>
    <w:rsid w:val="00AA50EF"/>
    <w:rsid w:val="00AA72A1"/>
    <w:rsid w:val="00AB6BBC"/>
    <w:rsid w:val="00AC1F6B"/>
    <w:rsid w:val="00AD2759"/>
    <w:rsid w:val="00AD7CB4"/>
    <w:rsid w:val="00AE2065"/>
    <w:rsid w:val="00B01920"/>
    <w:rsid w:val="00B12545"/>
    <w:rsid w:val="00B313A2"/>
    <w:rsid w:val="00B32953"/>
    <w:rsid w:val="00B32E1E"/>
    <w:rsid w:val="00B4075A"/>
    <w:rsid w:val="00B44F04"/>
    <w:rsid w:val="00B45DED"/>
    <w:rsid w:val="00B47D81"/>
    <w:rsid w:val="00B54163"/>
    <w:rsid w:val="00B73C6E"/>
    <w:rsid w:val="00B7547A"/>
    <w:rsid w:val="00B80A36"/>
    <w:rsid w:val="00B8725F"/>
    <w:rsid w:val="00B87939"/>
    <w:rsid w:val="00B93149"/>
    <w:rsid w:val="00BB096D"/>
    <w:rsid w:val="00BB25F6"/>
    <w:rsid w:val="00BB409C"/>
    <w:rsid w:val="00BB59D2"/>
    <w:rsid w:val="00BC1B2E"/>
    <w:rsid w:val="00BD2ECE"/>
    <w:rsid w:val="00BD5E83"/>
    <w:rsid w:val="00BD7BF0"/>
    <w:rsid w:val="00BE30F1"/>
    <w:rsid w:val="00BF5E88"/>
    <w:rsid w:val="00BF660A"/>
    <w:rsid w:val="00C147D1"/>
    <w:rsid w:val="00C1769B"/>
    <w:rsid w:val="00C23D98"/>
    <w:rsid w:val="00C42DBE"/>
    <w:rsid w:val="00C572B9"/>
    <w:rsid w:val="00C615E3"/>
    <w:rsid w:val="00C7299F"/>
    <w:rsid w:val="00C73E89"/>
    <w:rsid w:val="00C73EAB"/>
    <w:rsid w:val="00C91F31"/>
    <w:rsid w:val="00C92C70"/>
    <w:rsid w:val="00CA6998"/>
    <w:rsid w:val="00CA717B"/>
    <w:rsid w:val="00CB33FE"/>
    <w:rsid w:val="00CB343B"/>
    <w:rsid w:val="00CC6DA7"/>
    <w:rsid w:val="00CC7C17"/>
    <w:rsid w:val="00CD0C04"/>
    <w:rsid w:val="00CD45EB"/>
    <w:rsid w:val="00CE4AED"/>
    <w:rsid w:val="00D04EDD"/>
    <w:rsid w:val="00D167B1"/>
    <w:rsid w:val="00D21855"/>
    <w:rsid w:val="00D23004"/>
    <w:rsid w:val="00D31D4D"/>
    <w:rsid w:val="00D32D59"/>
    <w:rsid w:val="00D4692A"/>
    <w:rsid w:val="00D55AA3"/>
    <w:rsid w:val="00D5647D"/>
    <w:rsid w:val="00D62D53"/>
    <w:rsid w:val="00D709AC"/>
    <w:rsid w:val="00D9327F"/>
    <w:rsid w:val="00DA1383"/>
    <w:rsid w:val="00DA645D"/>
    <w:rsid w:val="00DA6804"/>
    <w:rsid w:val="00DB2B60"/>
    <w:rsid w:val="00DB65B3"/>
    <w:rsid w:val="00DB7828"/>
    <w:rsid w:val="00DC27ED"/>
    <w:rsid w:val="00DC57E9"/>
    <w:rsid w:val="00DC65EE"/>
    <w:rsid w:val="00DD6697"/>
    <w:rsid w:val="00DD6986"/>
    <w:rsid w:val="00DE1FCC"/>
    <w:rsid w:val="00DF6380"/>
    <w:rsid w:val="00E12F0D"/>
    <w:rsid w:val="00E17FD8"/>
    <w:rsid w:val="00E26969"/>
    <w:rsid w:val="00E47A1F"/>
    <w:rsid w:val="00E57F0B"/>
    <w:rsid w:val="00E75421"/>
    <w:rsid w:val="00E83AF0"/>
    <w:rsid w:val="00E93A25"/>
    <w:rsid w:val="00E94758"/>
    <w:rsid w:val="00E96A4B"/>
    <w:rsid w:val="00EA29A8"/>
    <w:rsid w:val="00EA4131"/>
    <w:rsid w:val="00EA6D06"/>
    <w:rsid w:val="00EC40AA"/>
    <w:rsid w:val="00EC6110"/>
    <w:rsid w:val="00EC7E47"/>
    <w:rsid w:val="00ED0A37"/>
    <w:rsid w:val="00ED480C"/>
    <w:rsid w:val="00EE6726"/>
    <w:rsid w:val="00F14532"/>
    <w:rsid w:val="00F150A1"/>
    <w:rsid w:val="00F178B0"/>
    <w:rsid w:val="00F17DFE"/>
    <w:rsid w:val="00F30F46"/>
    <w:rsid w:val="00F37534"/>
    <w:rsid w:val="00F375C8"/>
    <w:rsid w:val="00F45A06"/>
    <w:rsid w:val="00F51E29"/>
    <w:rsid w:val="00F526A4"/>
    <w:rsid w:val="00F526E8"/>
    <w:rsid w:val="00F54488"/>
    <w:rsid w:val="00F55601"/>
    <w:rsid w:val="00F70657"/>
    <w:rsid w:val="00F77776"/>
    <w:rsid w:val="00F85CB0"/>
    <w:rsid w:val="00F86A70"/>
    <w:rsid w:val="00F87A0B"/>
    <w:rsid w:val="00F920B8"/>
    <w:rsid w:val="00FB277C"/>
    <w:rsid w:val="00FB3A9B"/>
    <w:rsid w:val="00FD23F6"/>
    <w:rsid w:val="00FD3DE4"/>
    <w:rsid w:val="00FE0B17"/>
    <w:rsid w:val="43B36196"/>
    <w:rsid w:val="5077C8C8"/>
    <w:rsid w:val="769A8C25"/>
    <w:rsid w:val="7C11FF3D"/>
    <w:rsid w:val="7C5E1067"/>
    <w:rsid w:val="7D1B5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99D3"/>
  <w15:chartTrackingRefBased/>
  <w15:docId w15:val="{59333819-6689-4E9F-8FFF-F7013EC9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2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2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0C2"/>
    <w:rPr>
      <w:rFonts w:eastAsiaTheme="majorEastAsia" w:cstheme="majorBidi"/>
      <w:color w:val="272727" w:themeColor="text1" w:themeTint="D8"/>
    </w:rPr>
  </w:style>
  <w:style w:type="paragraph" w:styleId="Title">
    <w:name w:val="Title"/>
    <w:basedOn w:val="Normal"/>
    <w:next w:val="Normal"/>
    <w:link w:val="TitleChar"/>
    <w:uiPriority w:val="10"/>
    <w:qFormat/>
    <w:rsid w:val="0068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0C2"/>
    <w:pPr>
      <w:spacing w:before="160"/>
      <w:jc w:val="center"/>
    </w:pPr>
    <w:rPr>
      <w:i/>
      <w:iCs/>
      <w:color w:val="404040" w:themeColor="text1" w:themeTint="BF"/>
    </w:rPr>
  </w:style>
  <w:style w:type="character" w:customStyle="1" w:styleId="QuoteChar">
    <w:name w:val="Quote Char"/>
    <w:basedOn w:val="DefaultParagraphFont"/>
    <w:link w:val="Quote"/>
    <w:uiPriority w:val="29"/>
    <w:rsid w:val="006820C2"/>
    <w:rPr>
      <w:i/>
      <w:iCs/>
      <w:color w:val="404040" w:themeColor="text1" w:themeTint="BF"/>
    </w:rPr>
  </w:style>
  <w:style w:type="paragraph" w:styleId="ListParagraph">
    <w:name w:val="List Paragraph"/>
    <w:basedOn w:val="Normal"/>
    <w:uiPriority w:val="34"/>
    <w:qFormat/>
    <w:rsid w:val="006820C2"/>
    <w:pPr>
      <w:ind w:left="720"/>
      <w:contextualSpacing/>
    </w:pPr>
  </w:style>
  <w:style w:type="character" w:styleId="IntenseEmphasis">
    <w:name w:val="Intense Emphasis"/>
    <w:basedOn w:val="DefaultParagraphFont"/>
    <w:uiPriority w:val="21"/>
    <w:qFormat/>
    <w:rsid w:val="006820C2"/>
    <w:rPr>
      <w:i/>
      <w:iCs/>
      <w:color w:val="0F4761" w:themeColor="accent1" w:themeShade="BF"/>
    </w:rPr>
  </w:style>
  <w:style w:type="paragraph" w:styleId="IntenseQuote">
    <w:name w:val="Intense Quote"/>
    <w:basedOn w:val="Normal"/>
    <w:next w:val="Normal"/>
    <w:link w:val="IntenseQuoteChar"/>
    <w:uiPriority w:val="30"/>
    <w:qFormat/>
    <w:rsid w:val="00682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0C2"/>
    <w:rPr>
      <w:i/>
      <w:iCs/>
      <w:color w:val="0F4761" w:themeColor="accent1" w:themeShade="BF"/>
    </w:rPr>
  </w:style>
  <w:style w:type="character" w:styleId="IntenseReference">
    <w:name w:val="Intense Reference"/>
    <w:basedOn w:val="DefaultParagraphFont"/>
    <w:uiPriority w:val="32"/>
    <w:qFormat/>
    <w:rsid w:val="006820C2"/>
    <w:rPr>
      <w:b/>
      <w:bCs/>
      <w:smallCaps/>
      <w:color w:val="0F4761" w:themeColor="accent1" w:themeShade="BF"/>
      <w:spacing w:val="5"/>
    </w:rPr>
  </w:style>
  <w:style w:type="character" w:styleId="CommentReference">
    <w:name w:val="annotation reference"/>
    <w:basedOn w:val="DefaultParagraphFont"/>
    <w:uiPriority w:val="99"/>
    <w:semiHidden/>
    <w:unhideWhenUsed/>
    <w:rsid w:val="00A3520D"/>
    <w:rPr>
      <w:sz w:val="16"/>
      <w:szCs w:val="16"/>
    </w:rPr>
  </w:style>
  <w:style w:type="paragraph" w:styleId="CommentText">
    <w:name w:val="annotation text"/>
    <w:basedOn w:val="Normal"/>
    <w:link w:val="CommentTextChar"/>
    <w:uiPriority w:val="99"/>
    <w:unhideWhenUsed/>
    <w:rsid w:val="00A3520D"/>
    <w:pPr>
      <w:spacing w:line="240" w:lineRule="auto"/>
    </w:pPr>
    <w:rPr>
      <w:sz w:val="20"/>
      <w:szCs w:val="20"/>
    </w:rPr>
  </w:style>
  <w:style w:type="character" w:customStyle="1" w:styleId="CommentTextChar">
    <w:name w:val="Comment Text Char"/>
    <w:basedOn w:val="DefaultParagraphFont"/>
    <w:link w:val="CommentText"/>
    <w:uiPriority w:val="99"/>
    <w:rsid w:val="00A3520D"/>
    <w:rPr>
      <w:sz w:val="20"/>
      <w:szCs w:val="20"/>
    </w:rPr>
  </w:style>
  <w:style w:type="paragraph" w:styleId="CommentSubject">
    <w:name w:val="annotation subject"/>
    <w:basedOn w:val="CommentText"/>
    <w:next w:val="CommentText"/>
    <w:link w:val="CommentSubjectChar"/>
    <w:uiPriority w:val="99"/>
    <w:semiHidden/>
    <w:unhideWhenUsed/>
    <w:rsid w:val="00A3520D"/>
    <w:rPr>
      <w:b/>
      <w:bCs/>
    </w:rPr>
  </w:style>
  <w:style w:type="character" w:customStyle="1" w:styleId="CommentSubjectChar">
    <w:name w:val="Comment Subject Char"/>
    <w:basedOn w:val="CommentTextChar"/>
    <w:link w:val="CommentSubject"/>
    <w:uiPriority w:val="99"/>
    <w:semiHidden/>
    <w:rsid w:val="00A3520D"/>
    <w:rPr>
      <w:b/>
      <w:bCs/>
      <w:sz w:val="20"/>
      <w:szCs w:val="20"/>
    </w:rPr>
  </w:style>
  <w:style w:type="paragraph" w:styleId="Header">
    <w:name w:val="header"/>
    <w:basedOn w:val="Normal"/>
    <w:link w:val="HeaderChar"/>
    <w:uiPriority w:val="99"/>
    <w:unhideWhenUsed/>
    <w:rsid w:val="00A9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67F"/>
  </w:style>
  <w:style w:type="paragraph" w:styleId="Footer">
    <w:name w:val="footer"/>
    <w:basedOn w:val="Normal"/>
    <w:link w:val="FooterChar"/>
    <w:uiPriority w:val="99"/>
    <w:unhideWhenUsed/>
    <w:rsid w:val="00A9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67F"/>
  </w:style>
  <w:style w:type="paragraph" w:styleId="NormalWeb">
    <w:name w:val="Normal (Web)"/>
    <w:basedOn w:val="Normal"/>
    <w:uiPriority w:val="99"/>
    <w:semiHidden/>
    <w:unhideWhenUsed/>
    <w:rsid w:val="00D21855"/>
    <w:rPr>
      <w:rFonts w:ascii="Times New Roman" w:hAnsi="Times New Roman" w:cs="Times New Roman"/>
    </w:rPr>
  </w:style>
  <w:style w:type="character" w:styleId="Strong">
    <w:name w:val="Strong"/>
    <w:basedOn w:val="DefaultParagraphFont"/>
    <w:uiPriority w:val="22"/>
    <w:qFormat/>
    <w:rsid w:val="00C615E3"/>
    <w:rPr>
      <w:b/>
      <w:bCs/>
    </w:rPr>
  </w:style>
  <w:style w:type="character" w:styleId="Hyperlink">
    <w:name w:val="Hyperlink"/>
    <w:basedOn w:val="DefaultParagraphFont"/>
    <w:uiPriority w:val="99"/>
    <w:unhideWhenUsed/>
    <w:rsid w:val="001234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15.lond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9BA2C49D21B40AF269B8A6E70A117" ma:contentTypeVersion="17" ma:contentTypeDescription="Create a new document." ma:contentTypeScope="" ma:versionID="503ddab5d4eb583b09d7e50aa104bbaa">
  <xsd:schema xmlns:xsd="http://www.w3.org/2001/XMLSchema" xmlns:xs="http://www.w3.org/2001/XMLSchema" xmlns:p="http://schemas.microsoft.com/office/2006/metadata/properties" xmlns:ns2="de394f45-3317-4c93-a73a-75dbbbbf9b02" xmlns:ns3="e31ad169-fb2e-44a3-a97e-f8d4531314ff" xmlns:ns4="bbf6a5a2-b937-4ba2-827b-86d4bfedef7e" targetNamespace="http://schemas.microsoft.com/office/2006/metadata/properties" ma:root="true" ma:fieldsID="eb3d2203eb043413461849feee61379b" ns2:_="" ns3:_="" ns4:_="">
    <xsd:import namespace="de394f45-3317-4c93-a73a-75dbbbbf9b02"/>
    <xsd:import namespace="e31ad169-fb2e-44a3-a97e-f8d4531314ff"/>
    <xsd:import namespace="bbf6a5a2-b937-4ba2-827b-86d4bfedef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94f45-3317-4c93-a73a-75dbbbbf9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8f770-7f28-40fa-a4ad-e08d1d2cbe1d}" ma:internalName="TaxCatchAll" ma:showField="CatchAllData" ma:web="bbf6a5a2-b937-4ba2-827b-86d4bfede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6a5a2-b937-4ba2-827b-86d4bfedef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94f45-3317-4c93-a73a-75dbbbbf9b02">
      <Terms xmlns="http://schemas.microsoft.com/office/infopath/2007/PartnerControls"/>
    </lcf76f155ced4ddcb4097134ff3c332f>
    <TaxCatchAll xmlns="e31ad169-fb2e-44a3-a97e-f8d4531314f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CE618-2734-4C87-932A-623AAD879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94f45-3317-4c93-a73a-75dbbbbf9b02"/>
    <ds:schemaRef ds:uri="e31ad169-fb2e-44a3-a97e-f8d4531314ff"/>
    <ds:schemaRef ds:uri="bbf6a5a2-b937-4ba2-827b-86d4bfed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581CE-0AB6-4037-885B-6DCF010EBDD7}">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bbf6a5a2-b937-4ba2-827b-86d4bfedef7e"/>
    <ds:schemaRef ds:uri="e31ad169-fb2e-44a3-a97e-f8d4531314ff"/>
    <ds:schemaRef ds:uri="de394f45-3317-4c93-a73a-75dbbbbf9b02"/>
    <ds:schemaRef ds:uri="http://www.w3.org/XML/1998/namespace"/>
  </ds:schemaRefs>
</ds:datastoreItem>
</file>

<file path=customXml/itemProps3.xml><?xml version="1.0" encoding="utf-8"?>
<ds:datastoreItem xmlns:ds="http://schemas.openxmlformats.org/officeDocument/2006/customXml" ds:itemID="{BB0D32CF-C812-4911-939E-2FFF50C95F82}">
  <ds:schemaRefs>
    <ds:schemaRef ds:uri="http://schemas.openxmlformats.org/officeDocument/2006/bibliography"/>
  </ds:schemaRefs>
</ds:datastoreItem>
</file>

<file path=customXml/itemProps4.xml><?xml version="1.0" encoding="utf-8"?>
<ds:datastoreItem xmlns:ds="http://schemas.openxmlformats.org/officeDocument/2006/customXml" ds:itemID="{20777A17-25E6-4265-AA9B-A7386C96BB52}">
  <ds:schemaRefs>
    <ds:schemaRef ds:uri="http://schemas.microsoft.com/sharepoint/v3/contenttype/forms"/>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13</TotalTime>
  <Pages>16</Pages>
  <Words>4738</Words>
  <Characters>27026</Characters>
  <Application>Microsoft Office Word</Application>
  <DocSecurity>4</DocSecurity>
  <Lines>533</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Connor</dc:creator>
  <cp:keywords/>
  <dc:description/>
  <cp:lastModifiedBy>Katherine Grant</cp:lastModifiedBy>
  <cp:revision>2</cp:revision>
  <dcterms:created xsi:type="dcterms:W3CDTF">2026-02-17T17:29:00Z</dcterms:created>
  <dcterms:modified xsi:type="dcterms:W3CDTF">2026-02-17T17:29:00Z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22b1e563-9954-400f-8181-61d28d624e21</vt:lpwstr>
  </property>
  <property fmtid="{D5CDD505-2E9C-101B-9397-08002B2CF9AE}" pid="3" name="ContentTypeId">
    <vt:lpwstr>0x010100CD69BA2C49D21B40AF269B8A6E70A117</vt:lpwstr>
  </property>
  <property fmtid="{D5CDD505-2E9C-101B-9397-08002B2CF9AE}" pid="4" name="MediaServiceImageTags">
    <vt:lpwstr/>
  </property>
</Properties>
</file>